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96335">
      <w:pPr>
        <w:jc w:val="left"/>
        <w:rPr>
          <w:rFonts w:eastAsia="黑体"/>
        </w:rPr>
      </w:pPr>
      <w:r>
        <w:rPr>
          <w:rFonts w:eastAsia="黑体"/>
        </w:rPr>
        <w:t>附件2</w:t>
      </w:r>
    </w:p>
    <w:p w14:paraId="137F47BD">
      <w:pPr>
        <w:widowControl/>
        <w:spacing w:line="560" w:lineRule="exact"/>
        <w:jc w:val="center"/>
        <w:rPr>
          <w:rFonts w:eastAsia="方正小标宋简体"/>
          <w:b/>
          <w:color w:val="auto"/>
          <w:sz w:val="44"/>
          <w:szCs w:val="44"/>
        </w:rPr>
      </w:pPr>
      <w:r>
        <w:rPr>
          <w:rFonts w:eastAsia="方正小标宋简体"/>
          <w:b/>
          <w:color w:val="auto"/>
          <w:sz w:val="44"/>
          <w:szCs w:val="44"/>
        </w:rPr>
        <w:t>蚌埠学院经济责任前置审计调查发现问题整改清单</w:t>
      </w:r>
    </w:p>
    <w:p w14:paraId="7F31684B">
      <w:pPr>
        <w:widowControl/>
        <w:spacing w:line="560" w:lineRule="exact"/>
        <w:jc w:val="center"/>
        <w:rPr>
          <w:rFonts w:eastAsia="方正小标宋简体"/>
          <w:b/>
          <w:color w:val="auto"/>
          <w:sz w:val="44"/>
          <w:szCs w:val="44"/>
        </w:rPr>
      </w:pPr>
    </w:p>
    <w:p w14:paraId="64D79D18">
      <w:pPr>
        <w:widowControl/>
        <w:spacing w:line="560" w:lineRule="exact"/>
        <w:jc w:val="left"/>
        <w:rPr>
          <w:rFonts w:eastAsia="方正小标宋简体"/>
          <w:color w:val="auto"/>
        </w:rPr>
      </w:pPr>
      <w:r>
        <w:rPr>
          <w:rFonts w:eastAsia="方正小标宋简体"/>
          <w:b/>
          <w:color w:val="auto"/>
        </w:rPr>
        <w:t>审计项目：中长期规划执行不到位</w:t>
      </w:r>
      <w:r>
        <w:rPr>
          <w:rFonts w:eastAsia="方正小标宋简体"/>
          <w:color w:val="auto"/>
        </w:rPr>
        <w:t xml:space="preserve">                                                                   </w:t>
      </w:r>
      <w:r>
        <w:rPr>
          <w:rFonts w:eastAsia="方正小标宋简体"/>
          <w:b/>
          <w:color w:val="auto"/>
        </w:rPr>
        <w:t>被审计单位：</w:t>
      </w:r>
    </w:p>
    <w:tbl>
      <w:tblPr>
        <w:tblStyle w:val="7"/>
        <w:tblpPr w:leftFromText="180" w:rightFromText="180" w:vertAnchor="page" w:horzAnchor="page" w:tblpX="2092" w:tblpY="3899"/>
        <w:tblW w:w="19953" w:type="dxa"/>
        <w:tblInd w:w="0" w:type="dxa"/>
        <w:tblLayout w:type="fixed"/>
        <w:tblCellMar>
          <w:top w:w="0" w:type="dxa"/>
          <w:left w:w="108" w:type="dxa"/>
          <w:bottom w:w="0" w:type="dxa"/>
          <w:right w:w="108" w:type="dxa"/>
        </w:tblCellMar>
      </w:tblPr>
      <w:tblGrid>
        <w:gridCol w:w="1025"/>
        <w:gridCol w:w="4470"/>
        <w:gridCol w:w="2268"/>
        <w:gridCol w:w="2631"/>
        <w:gridCol w:w="2826"/>
        <w:gridCol w:w="2595"/>
        <w:gridCol w:w="2415"/>
        <w:gridCol w:w="1723"/>
      </w:tblGrid>
      <w:tr w14:paraId="200965C8">
        <w:tblPrEx>
          <w:tblCellMar>
            <w:top w:w="0" w:type="dxa"/>
            <w:left w:w="108" w:type="dxa"/>
            <w:bottom w:w="0" w:type="dxa"/>
            <w:right w:w="108" w:type="dxa"/>
          </w:tblCellMar>
        </w:tblPrEx>
        <w:trPr>
          <w:trHeight w:val="1085" w:hRule="atLeast"/>
        </w:trPr>
        <w:tc>
          <w:tcPr>
            <w:tcW w:w="1025" w:type="dxa"/>
            <w:tcBorders>
              <w:top w:val="single" w:color="auto" w:sz="4" w:space="0"/>
              <w:left w:val="single" w:color="auto" w:sz="4" w:space="0"/>
              <w:bottom w:val="single" w:color="auto" w:sz="4" w:space="0"/>
              <w:right w:val="single" w:color="auto" w:sz="4" w:space="0"/>
            </w:tcBorders>
            <w:noWrap/>
            <w:vAlign w:val="center"/>
          </w:tcPr>
          <w:p w14:paraId="44387C71">
            <w:pPr>
              <w:widowControl/>
              <w:spacing w:line="400" w:lineRule="exact"/>
              <w:jc w:val="center"/>
              <w:rPr>
                <w:rFonts w:eastAsia="仿宋"/>
                <w:b/>
                <w:color w:val="auto"/>
                <w:kern w:val="0"/>
              </w:rPr>
            </w:pPr>
            <w:r>
              <w:rPr>
                <w:rFonts w:eastAsia="仿宋"/>
                <w:b/>
                <w:color w:val="auto"/>
                <w:kern w:val="0"/>
              </w:rPr>
              <w:t>序号</w:t>
            </w:r>
          </w:p>
        </w:tc>
        <w:tc>
          <w:tcPr>
            <w:tcW w:w="4470" w:type="dxa"/>
            <w:tcBorders>
              <w:top w:val="single" w:color="auto" w:sz="4" w:space="0"/>
              <w:left w:val="nil"/>
              <w:bottom w:val="single" w:color="auto" w:sz="4" w:space="0"/>
              <w:right w:val="single" w:color="auto" w:sz="4" w:space="0"/>
            </w:tcBorders>
            <w:noWrap/>
            <w:vAlign w:val="center"/>
          </w:tcPr>
          <w:p w14:paraId="6D666858">
            <w:pPr>
              <w:widowControl/>
              <w:spacing w:line="400" w:lineRule="exact"/>
              <w:jc w:val="center"/>
              <w:rPr>
                <w:rFonts w:eastAsia="仿宋"/>
                <w:b/>
                <w:color w:val="auto"/>
                <w:kern w:val="0"/>
              </w:rPr>
            </w:pPr>
            <w:r>
              <w:rPr>
                <w:rFonts w:eastAsia="仿宋"/>
                <w:b/>
                <w:color w:val="auto"/>
                <w:kern w:val="0"/>
              </w:rPr>
              <w:t>审计发现</w:t>
            </w:r>
          </w:p>
          <w:p w14:paraId="09885A53">
            <w:pPr>
              <w:widowControl/>
              <w:spacing w:line="400" w:lineRule="exact"/>
              <w:jc w:val="center"/>
              <w:rPr>
                <w:rFonts w:eastAsia="仿宋"/>
                <w:b/>
                <w:color w:val="auto"/>
                <w:kern w:val="0"/>
              </w:rPr>
            </w:pPr>
            <w:r>
              <w:rPr>
                <w:rFonts w:eastAsia="仿宋"/>
                <w:b/>
                <w:color w:val="auto"/>
                <w:kern w:val="0"/>
              </w:rPr>
              <w:t>问题</w:t>
            </w:r>
          </w:p>
        </w:tc>
        <w:tc>
          <w:tcPr>
            <w:tcW w:w="2268" w:type="dxa"/>
            <w:tcBorders>
              <w:top w:val="single" w:color="auto" w:sz="4" w:space="0"/>
              <w:left w:val="nil"/>
              <w:bottom w:val="single" w:color="auto" w:sz="4" w:space="0"/>
              <w:right w:val="single" w:color="auto" w:sz="4" w:space="0"/>
            </w:tcBorders>
            <w:noWrap/>
            <w:vAlign w:val="center"/>
          </w:tcPr>
          <w:p w14:paraId="22AF42E8">
            <w:pPr>
              <w:widowControl/>
              <w:spacing w:line="400" w:lineRule="exact"/>
              <w:jc w:val="center"/>
              <w:rPr>
                <w:rFonts w:eastAsia="仿宋"/>
                <w:b/>
                <w:color w:val="auto"/>
                <w:kern w:val="0"/>
              </w:rPr>
            </w:pPr>
            <w:r>
              <w:rPr>
                <w:rFonts w:eastAsia="仿宋"/>
                <w:b/>
                <w:color w:val="auto"/>
                <w:kern w:val="0"/>
              </w:rPr>
              <w:t>整改</w:t>
            </w:r>
          </w:p>
          <w:p w14:paraId="3D8B9B46">
            <w:pPr>
              <w:widowControl/>
              <w:spacing w:line="400" w:lineRule="exact"/>
              <w:jc w:val="center"/>
              <w:rPr>
                <w:rFonts w:eastAsia="仿宋"/>
                <w:b/>
                <w:color w:val="auto"/>
                <w:kern w:val="0"/>
              </w:rPr>
            </w:pPr>
            <w:r>
              <w:rPr>
                <w:rFonts w:eastAsia="仿宋"/>
                <w:b/>
                <w:color w:val="auto"/>
                <w:kern w:val="0"/>
              </w:rPr>
              <w:t>措施</w:t>
            </w:r>
          </w:p>
        </w:tc>
        <w:tc>
          <w:tcPr>
            <w:tcW w:w="2631" w:type="dxa"/>
            <w:tcBorders>
              <w:top w:val="single" w:color="auto" w:sz="4" w:space="0"/>
              <w:left w:val="nil"/>
              <w:bottom w:val="single" w:color="auto" w:sz="4" w:space="0"/>
              <w:right w:val="single" w:color="auto" w:sz="4" w:space="0"/>
            </w:tcBorders>
            <w:noWrap/>
            <w:vAlign w:val="center"/>
          </w:tcPr>
          <w:p w14:paraId="30129BF3">
            <w:pPr>
              <w:widowControl/>
              <w:spacing w:line="400" w:lineRule="exact"/>
              <w:jc w:val="center"/>
              <w:rPr>
                <w:rFonts w:eastAsia="仿宋"/>
                <w:b/>
                <w:color w:val="auto"/>
                <w:kern w:val="0"/>
              </w:rPr>
            </w:pPr>
            <w:r>
              <w:rPr>
                <w:rFonts w:eastAsia="仿宋"/>
                <w:b/>
                <w:color w:val="auto"/>
                <w:kern w:val="0"/>
              </w:rPr>
              <w:t>整改</w:t>
            </w:r>
          </w:p>
          <w:p w14:paraId="7BAABECD">
            <w:pPr>
              <w:widowControl/>
              <w:spacing w:line="400" w:lineRule="exact"/>
              <w:jc w:val="center"/>
              <w:rPr>
                <w:rFonts w:eastAsia="仿宋"/>
                <w:b/>
                <w:color w:val="auto"/>
                <w:kern w:val="0"/>
              </w:rPr>
            </w:pPr>
            <w:r>
              <w:rPr>
                <w:rFonts w:eastAsia="仿宋"/>
                <w:b/>
                <w:color w:val="auto"/>
                <w:kern w:val="0"/>
              </w:rPr>
              <w:t>成效</w:t>
            </w:r>
          </w:p>
        </w:tc>
        <w:tc>
          <w:tcPr>
            <w:tcW w:w="2826" w:type="dxa"/>
            <w:tcBorders>
              <w:top w:val="single" w:color="auto" w:sz="4" w:space="0"/>
              <w:left w:val="nil"/>
              <w:bottom w:val="single" w:color="auto" w:sz="4" w:space="0"/>
              <w:right w:val="single" w:color="auto" w:sz="4" w:space="0"/>
            </w:tcBorders>
            <w:noWrap/>
            <w:vAlign w:val="center"/>
          </w:tcPr>
          <w:p w14:paraId="6BA0F553">
            <w:pPr>
              <w:widowControl/>
              <w:spacing w:line="400" w:lineRule="exact"/>
              <w:jc w:val="center"/>
              <w:rPr>
                <w:rFonts w:eastAsia="仿宋"/>
                <w:b/>
                <w:color w:val="auto"/>
                <w:kern w:val="0"/>
              </w:rPr>
            </w:pPr>
            <w:r>
              <w:rPr>
                <w:rFonts w:eastAsia="仿宋"/>
                <w:b/>
                <w:color w:val="auto"/>
                <w:kern w:val="0"/>
              </w:rPr>
              <w:t>未整改到</w:t>
            </w:r>
          </w:p>
          <w:p w14:paraId="019129B5">
            <w:pPr>
              <w:widowControl/>
              <w:spacing w:line="400" w:lineRule="exact"/>
              <w:jc w:val="center"/>
              <w:rPr>
                <w:rFonts w:eastAsia="仿宋"/>
                <w:b/>
                <w:color w:val="auto"/>
                <w:kern w:val="0"/>
              </w:rPr>
            </w:pPr>
            <w:r>
              <w:rPr>
                <w:rFonts w:eastAsia="仿宋"/>
                <w:b/>
                <w:color w:val="auto"/>
                <w:kern w:val="0"/>
              </w:rPr>
              <w:t>位问题</w:t>
            </w:r>
          </w:p>
        </w:tc>
        <w:tc>
          <w:tcPr>
            <w:tcW w:w="2595" w:type="dxa"/>
            <w:tcBorders>
              <w:top w:val="single" w:color="auto" w:sz="4" w:space="0"/>
              <w:left w:val="nil"/>
              <w:bottom w:val="single" w:color="auto" w:sz="4" w:space="0"/>
              <w:right w:val="single" w:color="auto" w:sz="4" w:space="0"/>
            </w:tcBorders>
            <w:noWrap/>
            <w:vAlign w:val="center"/>
          </w:tcPr>
          <w:p w14:paraId="02C370C1">
            <w:pPr>
              <w:widowControl/>
              <w:spacing w:line="400" w:lineRule="exact"/>
              <w:jc w:val="center"/>
              <w:rPr>
                <w:rFonts w:eastAsia="仿宋"/>
                <w:b/>
                <w:color w:val="auto"/>
                <w:kern w:val="0"/>
              </w:rPr>
            </w:pPr>
            <w:r>
              <w:rPr>
                <w:rFonts w:eastAsia="仿宋"/>
                <w:b/>
                <w:color w:val="auto"/>
                <w:kern w:val="0"/>
              </w:rPr>
              <w:t>未整改到位</w:t>
            </w:r>
          </w:p>
          <w:p w14:paraId="58818050">
            <w:pPr>
              <w:widowControl/>
              <w:spacing w:line="400" w:lineRule="exact"/>
              <w:jc w:val="center"/>
              <w:rPr>
                <w:rFonts w:eastAsia="仿宋"/>
                <w:b/>
                <w:color w:val="auto"/>
                <w:kern w:val="0"/>
              </w:rPr>
            </w:pPr>
            <w:r>
              <w:rPr>
                <w:rFonts w:eastAsia="仿宋"/>
                <w:b/>
                <w:color w:val="auto"/>
                <w:kern w:val="0"/>
              </w:rPr>
              <w:t>原因</w:t>
            </w:r>
          </w:p>
        </w:tc>
        <w:tc>
          <w:tcPr>
            <w:tcW w:w="2415" w:type="dxa"/>
            <w:tcBorders>
              <w:top w:val="single" w:color="auto" w:sz="4" w:space="0"/>
              <w:left w:val="nil"/>
              <w:bottom w:val="single" w:color="auto" w:sz="4" w:space="0"/>
              <w:right w:val="single" w:color="auto" w:sz="4" w:space="0"/>
            </w:tcBorders>
            <w:vAlign w:val="center"/>
          </w:tcPr>
          <w:p w14:paraId="70AE7D52">
            <w:pPr>
              <w:widowControl/>
              <w:spacing w:line="400" w:lineRule="exact"/>
              <w:jc w:val="center"/>
              <w:rPr>
                <w:rFonts w:eastAsia="仿宋"/>
                <w:b/>
                <w:color w:val="auto"/>
                <w:kern w:val="0"/>
              </w:rPr>
            </w:pPr>
            <w:r>
              <w:rPr>
                <w:rFonts w:eastAsia="仿宋"/>
                <w:b/>
                <w:color w:val="auto"/>
                <w:kern w:val="0"/>
              </w:rPr>
              <w:t>进一步整改</w:t>
            </w:r>
          </w:p>
          <w:p w14:paraId="513E9487">
            <w:pPr>
              <w:widowControl/>
              <w:spacing w:line="400" w:lineRule="exact"/>
              <w:jc w:val="center"/>
              <w:rPr>
                <w:rFonts w:eastAsia="仿宋"/>
                <w:b/>
                <w:color w:val="auto"/>
                <w:kern w:val="0"/>
              </w:rPr>
            </w:pPr>
            <w:r>
              <w:rPr>
                <w:rFonts w:eastAsia="仿宋"/>
                <w:b/>
                <w:color w:val="auto"/>
                <w:kern w:val="0"/>
              </w:rPr>
              <w:t>措施及建议</w:t>
            </w:r>
          </w:p>
        </w:tc>
        <w:tc>
          <w:tcPr>
            <w:tcW w:w="1723" w:type="dxa"/>
            <w:tcBorders>
              <w:top w:val="single" w:color="auto" w:sz="4" w:space="0"/>
              <w:left w:val="nil"/>
              <w:bottom w:val="single" w:color="auto" w:sz="4" w:space="0"/>
              <w:right w:val="single" w:color="auto" w:sz="4" w:space="0"/>
            </w:tcBorders>
          </w:tcPr>
          <w:p w14:paraId="6640B951">
            <w:pPr>
              <w:widowControl/>
              <w:spacing w:line="400" w:lineRule="exact"/>
              <w:jc w:val="center"/>
              <w:rPr>
                <w:rFonts w:eastAsia="仿宋"/>
                <w:b/>
                <w:color w:val="auto"/>
                <w:kern w:val="0"/>
              </w:rPr>
            </w:pPr>
          </w:p>
          <w:p w14:paraId="500AE095">
            <w:pPr>
              <w:widowControl/>
              <w:spacing w:line="400" w:lineRule="exact"/>
              <w:jc w:val="center"/>
              <w:rPr>
                <w:rFonts w:eastAsia="仿宋"/>
                <w:b/>
                <w:color w:val="auto"/>
                <w:kern w:val="0"/>
              </w:rPr>
            </w:pPr>
            <w:r>
              <w:rPr>
                <w:rFonts w:eastAsia="仿宋"/>
                <w:b/>
                <w:color w:val="auto"/>
                <w:kern w:val="0"/>
              </w:rPr>
              <w:t>备注</w:t>
            </w:r>
          </w:p>
          <w:p w14:paraId="73B811CC">
            <w:pPr>
              <w:widowControl/>
              <w:spacing w:line="400" w:lineRule="exact"/>
              <w:rPr>
                <w:rFonts w:eastAsia="仿宋"/>
                <w:b/>
                <w:color w:val="auto"/>
                <w:kern w:val="0"/>
              </w:rPr>
            </w:pPr>
          </w:p>
        </w:tc>
      </w:tr>
      <w:tr w14:paraId="4F3FC85A">
        <w:tblPrEx>
          <w:tblCellMar>
            <w:top w:w="0" w:type="dxa"/>
            <w:left w:w="108" w:type="dxa"/>
            <w:bottom w:w="0" w:type="dxa"/>
            <w:right w:w="108" w:type="dxa"/>
          </w:tblCellMar>
        </w:tblPrEx>
        <w:trPr>
          <w:trHeight w:val="1134" w:hRule="atLeast"/>
        </w:trPr>
        <w:tc>
          <w:tcPr>
            <w:tcW w:w="1025" w:type="dxa"/>
            <w:tcBorders>
              <w:top w:val="single" w:color="auto" w:sz="4" w:space="0"/>
              <w:left w:val="single" w:color="auto" w:sz="4" w:space="0"/>
              <w:bottom w:val="single" w:color="auto" w:sz="4" w:space="0"/>
              <w:right w:val="single" w:color="auto" w:sz="4" w:space="0"/>
            </w:tcBorders>
            <w:noWrap/>
            <w:vAlign w:val="center"/>
          </w:tcPr>
          <w:p w14:paraId="435B700D">
            <w:pPr>
              <w:widowControl/>
              <w:spacing w:line="400" w:lineRule="exact"/>
              <w:ind w:firstLine="120" w:firstLineChars="50"/>
              <w:jc w:val="center"/>
              <w:rPr>
                <w:rFonts w:eastAsia="仿宋"/>
                <w:color w:val="auto"/>
                <w:kern w:val="0"/>
                <w:sz w:val="24"/>
                <w:szCs w:val="24"/>
              </w:rPr>
            </w:pPr>
            <w:r>
              <w:rPr>
                <w:rFonts w:eastAsia="仿宋"/>
                <w:color w:val="auto"/>
                <w:kern w:val="0"/>
                <w:sz w:val="24"/>
                <w:szCs w:val="24"/>
              </w:rPr>
              <w:t>1</w:t>
            </w:r>
          </w:p>
        </w:tc>
        <w:tc>
          <w:tcPr>
            <w:tcW w:w="4470" w:type="dxa"/>
            <w:tcBorders>
              <w:top w:val="single" w:color="auto" w:sz="4" w:space="0"/>
              <w:left w:val="single" w:color="auto" w:sz="4" w:space="0"/>
              <w:bottom w:val="single" w:color="auto" w:sz="4" w:space="0"/>
              <w:right w:val="single" w:color="auto" w:sz="4" w:space="0"/>
            </w:tcBorders>
            <w:noWrap/>
            <w:vAlign w:val="center"/>
          </w:tcPr>
          <w:p w14:paraId="3B81FA07">
            <w:pPr>
              <w:widowControl/>
              <w:spacing w:line="440" w:lineRule="exact"/>
              <w:rPr>
                <w:rFonts w:eastAsia="方正仿宋_GB2312"/>
                <w:color w:val="auto"/>
                <w:kern w:val="0"/>
                <w:sz w:val="24"/>
              </w:rPr>
            </w:pPr>
            <w:r>
              <w:rPr>
                <w:rFonts w:eastAsia="方正仿宋_GB2312"/>
                <w:b/>
                <w:bCs/>
                <w:color w:val="auto"/>
                <w:kern w:val="0"/>
                <w:sz w:val="24"/>
              </w:rPr>
              <w:t>一是“十四五”规划执行推进有待加强。</w:t>
            </w:r>
            <w:r>
              <w:rPr>
                <w:rFonts w:eastAsia="方正仿宋_GB2312"/>
                <w:color w:val="auto"/>
                <w:kern w:val="0"/>
                <w:sz w:val="24"/>
              </w:rPr>
              <w:t>学校2024年10月统计数据显示，学校“十四五”事业发展规划主要任务清单34项，完成23项、未完成11项，完成率仅为67.6%。参与国家重大研发计划、硕士学位授予单位建设、省部级以上项目、年度研发经费投入、国家级智库建设、国家级科技奖和社科奖等指标均未完成。</w:t>
            </w:r>
          </w:p>
        </w:tc>
        <w:tc>
          <w:tcPr>
            <w:tcW w:w="2268" w:type="dxa"/>
            <w:tcBorders>
              <w:top w:val="single" w:color="auto" w:sz="4" w:space="0"/>
              <w:left w:val="single" w:color="auto" w:sz="4" w:space="0"/>
              <w:bottom w:val="single" w:color="auto" w:sz="4" w:space="0"/>
              <w:right w:val="single" w:color="auto" w:sz="4" w:space="0"/>
            </w:tcBorders>
            <w:noWrap/>
            <w:vAlign w:val="center"/>
          </w:tcPr>
          <w:p w14:paraId="79F47D0F">
            <w:pPr>
              <w:widowControl/>
              <w:numPr>
                <w:ilvl w:val="0"/>
                <w:numId w:val="1"/>
              </w:numPr>
              <w:spacing w:line="400" w:lineRule="exact"/>
              <w:rPr>
                <w:rFonts w:hint="eastAsia" w:eastAsia="方正仿宋_GB2312"/>
                <w:color w:val="auto"/>
                <w:kern w:val="0"/>
                <w:sz w:val="24"/>
                <w:lang w:val="en-US" w:eastAsia="zh-CN"/>
              </w:rPr>
            </w:pPr>
            <w:r>
              <w:rPr>
                <w:rFonts w:eastAsia="方正仿宋_GB2312"/>
                <w:color w:val="auto"/>
                <w:kern w:val="0"/>
                <w:sz w:val="24"/>
              </w:rPr>
              <w:t>重新梳理“十四五”事业发展规划指标</w:t>
            </w:r>
            <w:r>
              <w:rPr>
                <w:rFonts w:hint="eastAsia" w:eastAsia="方正仿宋_GB2312"/>
                <w:color w:val="auto"/>
                <w:kern w:val="0"/>
                <w:sz w:val="24"/>
                <w:lang w:val="en-US" w:eastAsia="zh-CN"/>
              </w:rPr>
              <w:t>完成情况。</w:t>
            </w:r>
          </w:p>
          <w:p w14:paraId="2B7F30BA">
            <w:pPr>
              <w:widowControl/>
              <w:numPr>
                <w:ilvl w:val="0"/>
                <w:numId w:val="1"/>
              </w:numPr>
              <w:spacing w:line="400" w:lineRule="exact"/>
              <w:rPr>
                <w:rFonts w:hint="default" w:eastAsia="方正仿宋_GB2312"/>
                <w:color w:val="auto"/>
                <w:kern w:val="0"/>
                <w:sz w:val="24"/>
                <w:lang w:val="en-US"/>
              </w:rPr>
            </w:pPr>
            <w:r>
              <w:rPr>
                <w:rFonts w:hint="eastAsia" w:eastAsia="方正仿宋_GB2312"/>
                <w:color w:val="auto"/>
                <w:kern w:val="0"/>
                <w:sz w:val="24"/>
                <w:lang w:val="en-US" w:eastAsia="zh-CN"/>
              </w:rPr>
              <w:t>就未完成指标与相关责任单位、部门沟通，力争加快指标完成进度。</w:t>
            </w:r>
          </w:p>
        </w:tc>
        <w:tc>
          <w:tcPr>
            <w:tcW w:w="2631" w:type="dxa"/>
            <w:tcBorders>
              <w:top w:val="single" w:color="auto" w:sz="4" w:space="0"/>
              <w:left w:val="single" w:color="auto" w:sz="4" w:space="0"/>
              <w:bottom w:val="single" w:color="auto" w:sz="4" w:space="0"/>
              <w:right w:val="single" w:color="auto" w:sz="4" w:space="0"/>
            </w:tcBorders>
            <w:noWrap/>
            <w:vAlign w:val="center"/>
          </w:tcPr>
          <w:p w14:paraId="75C6E691">
            <w:pPr>
              <w:widowControl/>
              <w:spacing w:line="400" w:lineRule="exact"/>
              <w:rPr>
                <w:rFonts w:hint="default" w:eastAsia="方正仿宋_GB2312"/>
                <w:color w:val="auto"/>
                <w:kern w:val="0"/>
                <w:sz w:val="24"/>
                <w:lang w:val="en-US" w:eastAsia="zh-CN"/>
              </w:rPr>
            </w:pPr>
            <w:r>
              <w:rPr>
                <w:rFonts w:eastAsia="方正仿宋_GB2312"/>
                <w:color w:val="auto"/>
                <w:kern w:val="0"/>
                <w:sz w:val="24"/>
              </w:rPr>
              <w:t>学校“十四五”规划</w:t>
            </w:r>
            <w:r>
              <w:rPr>
                <w:rFonts w:hint="eastAsia" w:eastAsia="方正仿宋_GB2312"/>
                <w:color w:val="auto"/>
                <w:kern w:val="0"/>
                <w:sz w:val="24"/>
                <w:lang w:val="en-US" w:eastAsia="zh-CN"/>
              </w:rPr>
              <w:t>执行情况取得推进，</w:t>
            </w:r>
            <w:r>
              <w:rPr>
                <w:rFonts w:eastAsia="方正仿宋_GB2312"/>
                <w:color w:val="auto"/>
                <w:kern w:val="0"/>
                <w:sz w:val="24"/>
              </w:rPr>
              <w:t>主要任务</w:t>
            </w:r>
            <w:r>
              <w:rPr>
                <w:rFonts w:hint="eastAsia" w:eastAsia="方正仿宋_GB2312"/>
                <w:color w:val="auto"/>
                <w:kern w:val="0"/>
                <w:sz w:val="24"/>
                <w:lang w:val="en-US" w:eastAsia="zh-CN"/>
              </w:rPr>
              <w:t>清单34项中，已完成的有26项、按序时进度能够完成的有5项。</w:t>
            </w:r>
          </w:p>
        </w:tc>
        <w:tc>
          <w:tcPr>
            <w:tcW w:w="2826" w:type="dxa"/>
            <w:tcBorders>
              <w:top w:val="single" w:color="auto" w:sz="4" w:space="0"/>
              <w:left w:val="single" w:color="auto" w:sz="4" w:space="0"/>
              <w:bottom w:val="single" w:color="auto" w:sz="4" w:space="0"/>
              <w:right w:val="single" w:color="auto" w:sz="4" w:space="0"/>
            </w:tcBorders>
            <w:noWrap/>
            <w:vAlign w:val="center"/>
          </w:tcPr>
          <w:p w14:paraId="39AE5D9D">
            <w:pPr>
              <w:widowControl/>
              <w:spacing w:line="400" w:lineRule="exact"/>
              <w:rPr>
                <w:rFonts w:hint="default" w:eastAsia="仿宋"/>
                <w:color w:val="auto"/>
                <w:kern w:val="0"/>
                <w:sz w:val="24"/>
                <w:szCs w:val="24"/>
                <w:lang w:val="en-US" w:eastAsia="zh-CN"/>
              </w:rPr>
            </w:pPr>
            <w:r>
              <w:rPr>
                <w:rFonts w:eastAsia="方正仿宋_GB2312"/>
                <w:color w:val="auto"/>
                <w:kern w:val="0"/>
                <w:sz w:val="24"/>
              </w:rPr>
              <w:t>国家自然科学基金项目</w:t>
            </w:r>
            <w:r>
              <w:rPr>
                <w:rFonts w:hint="eastAsia" w:eastAsia="方正仿宋_GB2312"/>
                <w:color w:val="auto"/>
                <w:kern w:val="0"/>
                <w:sz w:val="24"/>
                <w:lang w:eastAsia="zh-CN"/>
              </w:rPr>
              <w:t>、</w:t>
            </w:r>
            <w:r>
              <w:rPr>
                <w:rFonts w:eastAsia="方正仿宋_GB2312"/>
                <w:color w:val="auto"/>
                <w:kern w:val="0"/>
                <w:sz w:val="24"/>
              </w:rPr>
              <w:t>国家人文社科基金项目</w:t>
            </w:r>
            <w:r>
              <w:rPr>
                <w:rFonts w:hint="eastAsia" w:eastAsia="方正仿宋_GB2312"/>
                <w:color w:val="auto"/>
                <w:kern w:val="0"/>
                <w:sz w:val="24"/>
                <w:lang w:eastAsia="zh-CN"/>
              </w:rPr>
              <w:t>、</w:t>
            </w:r>
            <w:r>
              <w:rPr>
                <w:rFonts w:hint="eastAsia" w:eastAsia="方正仿宋_GB2312"/>
                <w:color w:val="auto"/>
                <w:kern w:val="0"/>
                <w:sz w:val="24"/>
                <w:lang w:val="en-US" w:eastAsia="zh-CN"/>
              </w:rPr>
              <w:t>参与国家重大研发计划；国家级智库；国家级科技奖、国家级社科奖共计3项指标任务完成难度大。</w:t>
            </w:r>
          </w:p>
        </w:tc>
        <w:tc>
          <w:tcPr>
            <w:tcW w:w="2595" w:type="dxa"/>
            <w:tcBorders>
              <w:top w:val="single" w:color="auto" w:sz="4" w:space="0"/>
              <w:left w:val="single" w:color="auto" w:sz="4" w:space="0"/>
              <w:bottom w:val="single" w:color="auto" w:sz="4" w:space="0"/>
              <w:right w:val="single" w:color="auto" w:sz="4" w:space="0"/>
            </w:tcBorders>
            <w:noWrap/>
            <w:vAlign w:val="center"/>
          </w:tcPr>
          <w:p w14:paraId="20366FF3">
            <w:pPr>
              <w:widowControl/>
              <w:spacing w:line="400" w:lineRule="exact"/>
              <w:rPr>
                <w:rFonts w:eastAsia="方正仿宋_GB2312"/>
                <w:color w:val="auto"/>
                <w:kern w:val="0"/>
                <w:sz w:val="24"/>
              </w:rPr>
            </w:pPr>
            <w:r>
              <w:rPr>
                <w:rFonts w:hint="eastAsia" w:eastAsia="方正仿宋_GB2312"/>
                <w:color w:val="auto"/>
                <w:kern w:val="0"/>
                <w:sz w:val="24"/>
              </w:rPr>
              <w:t>由于学校科研基础薄弱，学科特色不明显，学科交叉融合不足，科研方向不够集中，缺乏有一定影响力的领军人才和学术骨干，导致在科研项目申报中难以脱颖而出；科研人才储备有较大差距，导致成果数量少。</w:t>
            </w:r>
          </w:p>
        </w:tc>
        <w:tc>
          <w:tcPr>
            <w:tcW w:w="2415" w:type="dxa"/>
            <w:tcBorders>
              <w:top w:val="single" w:color="auto" w:sz="4" w:space="0"/>
              <w:left w:val="single" w:color="auto" w:sz="4" w:space="0"/>
              <w:bottom w:val="single" w:color="auto" w:sz="4" w:space="0"/>
              <w:right w:val="single" w:color="auto" w:sz="4" w:space="0"/>
            </w:tcBorders>
            <w:vAlign w:val="center"/>
          </w:tcPr>
          <w:p w14:paraId="57839987">
            <w:pPr>
              <w:widowControl/>
              <w:numPr>
                <w:ilvl w:val="0"/>
                <w:numId w:val="0"/>
              </w:numPr>
              <w:spacing w:line="400" w:lineRule="exact"/>
              <w:rPr>
                <w:rFonts w:hint="eastAsia" w:eastAsia="仿宋"/>
                <w:color w:val="auto"/>
                <w:kern w:val="0"/>
                <w:sz w:val="24"/>
                <w:szCs w:val="24"/>
              </w:rPr>
            </w:pPr>
            <w:r>
              <w:rPr>
                <w:rFonts w:hint="eastAsia" w:eastAsia="仿宋"/>
                <w:color w:val="auto"/>
                <w:kern w:val="0"/>
                <w:sz w:val="24"/>
                <w:szCs w:val="24"/>
              </w:rPr>
              <w:t>1.以博士群体教师为重点，组建学科交叉融合科研团队，用好激励和考核政策杠杆，充分调动高层次人才科研积极性，力争提高国家级科研项目申报数量和获批数量。</w:t>
            </w:r>
          </w:p>
          <w:p w14:paraId="7A091A63">
            <w:pPr>
              <w:widowControl/>
              <w:numPr>
                <w:ilvl w:val="0"/>
                <w:numId w:val="0"/>
              </w:numPr>
              <w:spacing w:line="400" w:lineRule="exact"/>
              <w:rPr>
                <w:rFonts w:eastAsia="仿宋"/>
                <w:color w:val="auto"/>
                <w:kern w:val="0"/>
                <w:sz w:val="24"/>
                <w:szCs w:val="24"/>
              </w:rPr>
            </w:pPr>
            <w:r>
              <w:rPr>
                <w:rFonts w:hint="eastAsia" w:eastAsia="仿宋"/>
                <w:color w:val="auto"/>
                <w:kern w:val="0"/>
                <w:sz w:val="24"/>
                <w:szCs w:val="24"/>
                <w:lang w:val="en-US" w:eastAsia="zh-CN"/>
              </w:rPr>
              <w:t>2.</w:t>
            </w:r>
            <w:r>
              <w:rPr>
                <w:rFonts w:hint="eastAsia" w:eastAsia="仿宋"/>
                <w:color w:val="auto"/>
                <w:kern w:val="0"/>
                <w:sz w:val="24"/>
                <w:szCs w:val="24"/>
              </w:rPr>
              <w:t>以科研团队建设为抓手，以科研平台建设为依托，立足学校办学定位和服务面向，进一步凝炼科研方向，有的放矢地推进有组织科研，尽快提升科研成果的数量和质量。</w:t>
            </w:r>
          </w:p>
        </w:tc>
        <w:tc>
          <w:tcPr>
            <w:tcW w:w="1723" w:type="dxa"/>
            <w:tcBorders>
              <w:top w:val="single" w:color="auto" w:sz="4" w:space="0"/>
              <w:left w:val="single" w:color="auto" w:sz="4" w:space="0"/>
              <w:bottom w:val="single" w:color="auto" w:sz="4" w:space="0"/>
              <w:right w:val="single" w:color="auto" w:sz="4" w:space="0"/>
            </w:tcBorders>
          </w:tcPr>
          <w:p w14:paraId="304E9F60">
            <w:pPr>
              <w:widowControl/>
              <w:spacing w:line="400" w:lineRule="exact"/>
              <w:rPr>
                <w:rFonts w:eastAsia="仿宋"/>
                <w:color w:val="auto"/>
                <w:kern w:val="0"/>
                <w:sz w:val="24"/>
                <w:szCs w:val="24"/>
              </w:rPr>
            </w:pPr>
          </w:p>
        </w:tc>
      </w:tr>
      <w:tr w14:paraId="1D4E2864">
        <w:tblPrEx>
          <w:tblCellMar>
            <w:top w:w="0" w:type="dxa"/>
            <w:left w:w="108" w:type="dxa"/>
            <w:bottom w:w="0" w:type="dxa"/>
            <w:right w:w="108" w:type="dxa"/>
          </w:tblCellMar>
        </w:tblPrEx>
        <w:trPr>
          <w:trHeight w:val="2285" w:hRule="atLeast"/>
        </w:trPr>
        <w:tc>
          <w:tcPr>
            <w:tcW w:w="1025" w:type="dxa"/>
            <w:tcBorders>
              <w:top w:val="single" w:color="auto" w:sz="4" w:space="0"/>
              <w:left w:val="single" w:color="auto" w:sz="4" w:space="0"/>
              <w:bottom w:val="single" w:color="auto" w:sz="4" w:space="0"/>
              <w:right w:val="single" w:color="auto" w:sz="4" w:space="0"/>
            </w:tcBorders>
            <w:noWrap/>
            <w:vAlign w:val="center"/>
          </w:tcPr>
          <w:p w14:paraId="05693B5F">
            <w:pPr>
              <w:widowControl/>
              <w:spacing w:line="400" w:lineRule="exact"/>
              <w:ind w:firstLine="120" w:firstLineChars="50"/>
              <w:jc w:val="center"/>
              <w:rPr>
                <w:rFonts w:eastAsia="仿宋"/>
                <w:color w:val="auto"/>
                <w:kern w:val="0"/>
                <w:sz w:val="24"/>
                <w:szCs w:val="24"/>
              </w:rPr>
            </w:pPr>
            <w:r>
              <w:rPr>
                <w:rFonts w:eastAsia="仿宋"/>
                <w:color w:val="auto"/>
                <w:kern w:val="0"/>
                <w:sz w:val="24"/>
                <w:szCs w:val="24"/>
              </w:rPr>
              <w:t>2</w:t>
            </w:r>
          </w:p>
        </w:tc>
        <w:tc>
          <w:tcPr>
            <w:tcW w:w="4470" w:type="dxa"/>
            <w:tcBorders>
              <w:top w:val="single" w:color="auto" w:sz="4" w:space="0"/>
              <w:left w:val="single" w:color="auto" w:sz="4" w:space="0"/>
              <w:bottom w:val="single" w:color="auto" w:sz="4" w:space="0"/>
              <w:right w:val="single" w:color="auto" w:sz="4" w:space="0"/>
            </w:tcBorders>
            <w:noWrap/>
            <w:vAlign w:val="center"/>
          </w:tcPr>
          <w:p w14:paraId="2F9EC042">
            <w:pPr>
              <w:widowControl/>
              <w:spacing w:line="440" w:lineRule="exact"/>
              <w:rPr>
                <w:rFonts w:eastAsia="方正仿宋_GB2312"/>
                <w:color w:val="auto"/>
                <w:kern w:val="0"/>
                <w:sz w:val="24"/>
              </w:rPr>
            </w:pPr>
            <w:r>
              <w:rPr>
                <w:rFonts w:eastAsia="方正仿宋_GB2312"/>
                <w:b/>
                <w:bCs/>
                <w:color w:val="auto"/>
                <w:kern w:val="0"/>
                <w:sz w:val="24"/>
              </w:rPr>
              <w:t>二是生师比与规划目标仍有差距。</w:t>
            </w:r>
            <w:r>
              <w:rPr>
                <w:rFonts w:eastAsia="方正仿宋_GB2312"/>
                <w:color w:val="auto"/>
                <w:kern w:val="0"/>
                <w:sz w:val="24"/>
              </w:rPr>
              <w:t>根据学校2024年11月份的《教育事业综合统计调查表》数据测算，生师比为18.29：1，与规划目标的17：1还有差距。</w:t>
            </w:r>
          </w:p>
        </w:tc>
        <w:tc>
          <w:tcPr>
            <w:tcW w:w="2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E2B77">
            <w:pPr>
              <w:widowControl/>
              <w:spacing w:line="400" w:lineRule="exact"/>
              <w:rPr>
                <w:rFonts w:ascii="Times New Roman" w:hAnsi="Times New Roman" w:eastAsia="仿宋" w:cs="Times New Roman"/>
                <w:color w:val="auto"/>
                <w:kern w:val="0"/>
                <w:sz w:val="24"/>
                <w:szCs w:val="24"/>
                <w:highlight w:val="yellow"/>
                <w:lang w:val="en-US" w:eastAsia="zh-CN" w:bidi="ar-SA"/>
              </w:rPr>
            </w:pPr>
            <w:r>
              <w:rPr>
                <w:rFonts w:hint="eastAsia" w:eastAsia="方正仿宋_GB2312"/>
                <w:color w:val="auto"/>
                <w:kern w:val="0"/>
                <w:sz w:val="24"/>
              </w:rPr>
              <w:t>进一步提高认识、统一思想，加强党管人才力度，以硕士学位授予单位创建工作为契机，进一步解放思想，拓宽引才渠道，强化政策激励，多种形式引进高层次人才，适当补充紧缺专业优秀硕士毕业生，不断降低生师比。</w:t>
            </w:r>
          </w:p>
        </w:tc>
        <w:tc>
          <w:tcPr>
            <w:tcW w:w="2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697E3">
            <w:pPr>
              <w:widowControl/>
              <w:spacing w:line="400" w:lineRule="exact"/>
              <w:rPr>
                <w:rFonts w:eastAsia="方正仿宋_GB2312"/>
                <w:color w:val="auto"/>
                <w:kern w:val="0"/>
                <w:sz w:val="24"/>
              </w:rPr>
            </w:pPr>
            <w:r>
              <w:rPr>
                <w:rFonts w:hint="eastAsia" w:eastAsia="方正仿宋_GB2312"/>
                <w:color w:val="auto"/>
                <w:kern w:val="0"/>
                <w:sz w:val="24"/>
              </w:rPr>
              <w:t>一是连续三次召开高层次人才引进工作推进会，利用“以才引才、项目引才、会议引才”等方式不断拓宽引才渠道，截至目前，</w:t>
            </w:r>
            <w:r>
              <w:rPr>
                <w:rFonts w:eastAsia="方正仿宋_GB2312"/>
                <w:color w:val="auto"/>
                <w:kern w:val="0"/>
                <w:sz w:val="24"/>
              </w:rPr>
              <w:t>2025</w:t>
            </w:r>
            <w:r>
              <w:rPr>
                <w:rFonts w:hint="eastAsia" w:eastAsia="方正仿宋_GB2312"/>
                <w:color w:val="auto"/>
                <w:kern w:val="0"/>
                <w:sz w:val="24"/>
              </w:rPr>
              <w:t>年已累计考核</w:t>
            </w:r>
            <w:r>
              <w:rPr>
                <w:rFonts w:eastAsia="方正仿宋_GB2312"/>
                <w:color w:val="auto"/>
                <w:kern w:val="0"/>
                <w:sz w:val="24"/>
              </w:rPr>
              <w:t>196</w:t>
            </w:r>
            <w:r>
              <w:rPr>
                <w:rFonts w:hint="eastAsia" w:eastAsia="方正仿宋_GB2312"/>
                <w:color w:val="auto"/>
                <w:kern w:val="0"/>
                <w:sz w:val="24"/>
              </w:rPr>
              <w:t>名博士，现已完成报到签约</w:t>
            </w:r>
            <w:r>
              <w:rPr>
                <w:rFonts w:eastAsia="方正仿宋_GB2312"/>
                <w:color w:val="auto"/>
                <w:kern w:val="0"/>
                <w:sz w:val="24"/>
              </w:rPr>
              <w:t>95</w:t>
            </w:r>
            <w:r>
              <w:rPr>
                <w:rFonts w:hint="eastAsia" w:eastAsia="方正仿宋_GB2312"/>
                <w:color w:val="auto"/>
                <w:kern w:val="0"/>
                <w:sz w:val="24"/>
              </w:rPr>
              <w:t>人。</w:t>
            </w:r>
          </w:p>
          <w:p w14:paraId="5BBE98F0">
            <w:pPr>
              <w:widowControl/>
              <w:spacing w:line="400" w:lineRule="exact"/>
              <w:rPr>
                <w:rFonts w:eastAsia="方正仿宋_GB2312"/>
                <w:color w:val="auto"/>
                <w:kern w:val="0"/>
                <w:sz w:val="24"/>
              </w:rPr>
            </w:pPr>
            <w:r>
              <w:rPr>
                <w:rFonts w:hint="eastAsia" w:eastAsia="方正仿宋_GB2312"/>
                <w:color w:val="auto"/>
                <w:kern w:val="0"/>
                <w:sz w:val="24"/>
              </w:rPr>
              <w:t>二是制定</w:t>
            </w:r>
            <w:r>
              <w:rPr>
                <w:rFonts w:eastAsia="方正仿宋_GB2312"/>
                <w:color w:val="auto"/>
                <w:kern w:val="0"/>
                <w:sz w:val="24"/>
              </w:rPr>
              <w:t>2025</w:t>
            </w:r>
            <w:r>
              <w:rPr>
                <w:rFonts w:hint="eastAsia" w:eastAsia="方正仿宋_GB2312"/>
                <w:color w:val="auto"/>
                <w:kern w:val="0"/>
                <w:sz w:val="24"/>
              </w:rPr>
              <w:t>年专职辅导员和硕士层次教师岗位招聘计划，共计</w:t>
            </w:r>
            <w:r>
              <w:rPr>
                <w:rFonts w:eastAsia="方正仿宋_GB2312"/>
                <w:color w:val="auto"/>
                <w:kern w:val="0"/>
                <w:sz w:val="24"/>
              </w:rPr>
              <w:t>19</w:t>
            </w:r>
            <w:r>
              <w:rPr>
                <w:rFonts w:hint="eastAsia" w:eastAsia="方正仿宋_GB2312"/>
                <w:color w:val="auto"/>
                <w:kern w:val="0"/>
                <w:sz w:val="24"/>
              </w:rPr>
              <w:t>人，截至目前已完成各项考核工作。</w:t>
            </w:r>
          </w:p>
          <w:p w14:paraId="4BF80919">
            <w:pPr>
              <w:widowControl/>
              <w:spacing w:line="400" w:lineRule="exact"/>
              <w:rPr>
                <w:rFonts w:ascii="Times New Roman" w:hAnsi="Times New Roman" w:eastAsia="仿宋" w:cs="Times New Roman"/>
                <w:color w:val="auto"/>
                <w:kern w:val="0"/>
                <w:sz w:val="24"/>
                <w:szCs w:val="24"/>
                <w:highlight w:val="yellow"/>
                <w:lang w:val="en-US" w:eastAsia="zh-CN" w:bidi="ar-SA"/>
              </w:rPr>
            </w:pPr>
            <w:r>
              <w:rPr>
                <w:rFonts w:hint="eastAsia" w:eastAsia="方正仿宋_GB2312"/>
                <w:color w:val="auto"/>
                <w:kern w:val="0"/>
                <w:sz w:val="24"/>
              </w:rPr>
              <w:t>三是截至目前专任教师总数达到</w:t>
            </w:r>
            <w:r>
              <w:rPr>
                <w:rFonts w:eastAsia="方正仿宋_GB2312"/>
                <w:color w:val="auto"/>
                <w:kern w:val="0"/>
                <w:sz w:val="24"/>
              </w:rPr>
              <w:t>939</w:t>
            </w:r>
            <w:r>
              <w:rPr>
                <w:rFonts w:hint="eastAsia" w:eastAsia="方正仿宋_GB2312"/>
                <w:color w:val="auto"/>
                <w:kern w:val="0"/>
                <w:sz w:val="24"/>
              </w:rPr>
              <w:t>人，生师比为</w:t>
            </w:r>
            <w:r>
              <w:rPr>
                <w:rFonts w:eastAsia="方正仿宋_GB2312"/>
                <w:color w:val="auto"/>
                <w:kern w:val="0"/>
                <w:sz w:val="24"/>
              </w:rPr>
              <w:t>17.47:1</w:t>
            </w:r>
            <w:r>
              <w:rPr>
                <w:rFonts w:hint="eastAsia" w:eastAsia="方正仿宋_GB2312"/>
                <w:color w:val="auto"/>
                <w:kern w:val="0"/>
                <w:sz w:val="24"/>
              </w:rPr>
              <w:t>，已基本接近规划目标</w:t>
            </w:r>
            <w:r>
              <w:rPr>
                <w:rFonts w:eastAsia="方正仿宋_GB2312"/>
                <w:color w:val="auto"/>
                <w:kern w:val="0"/>
                <w:sz w:val="24"/>
              </w:rPr>
              <w:t>17:1</w:t>
            </w:r>
            <w:r>
              <w:rPr>
                <w:rFonts w:hint="eastAsia" w:eastAsia="方正仿宋_GB2312"/>
                <w:color w:val="auto"/>
                <w:kern w:val="0"/>
                <w:sz w:val="24"/>
              </w:rPr>
              <w:t>，随着新入职教师不断报到，预计到</w:t>
            </w:r>
            <w:r>
              <w:rPr>
                <w:rFonts w:eastAsia="方正仿宋_GB2312"/>
                <w:color w:val="auto"/>
                <w:kern w:val="0"/>
                <w:sz w:val="24"/>
              </w:rPr>
              <w:t>2025</w:t>
            </w:r>
            <w:r>
              <w:rPr>
                <w:rFonts w:hint="eastAsia" w:eastAsia="方正仿宋_GB2312"/>
                <w:color w:val="auto"/>
                <w:kern w:val="0"/>
                <w:sz w:val="24"/>
              </w:rPr>
              <w:t>年</w:t>
            </w:r>
            <w:r>
              <w:rPr>
                <w:rFonts w:eastAsia="方正仿宋_GB2312"/>
                <w:color w:val="auto"/>
                <w:kern w:val="0"/>
                <w:sz w:val="24"/>
              </w:rPr>
              <w:t>6</w:t>
            </w:r>
            <w:r>
              <w:rPr>
                <w:rFonts w:hint="eastAsia" w:eastAsia="方正仿宋_GB2312"/>
                <w:color w:val="auto"/>
                <w:kern w:val="0"/>
                <w:sz w:val="24"/>
              </w:rPr>
              <w:t>月</w:t>
            </w:r>
            <w:r>
              <w:rPr>
                <w:rFonts w:eastAsia="方正仿宋_GB2312"/>
                <w:color w:val="auto"/>
                <w:kern w:val="0"/>
                <w:sz w:val="24"/>
              </w:rPr>
              <w:t>30</w:t>
            </w:r>
            <w:r>
              <w:rPr>
                <w:rFonts w:hint="eastAsia" w:eastAsia="方正仿宋_GB2312"/>
                <w:color w:val="auto"/>
                <w:kern w:val="0"/>
                <w:sz w:val="24"/>
              </w:rPr>
              <w:t>日前将控制在</w:t>
            </w:r>
            <w:r>
              <w:rPr>
                <w:rFonts w:eastAsia="方正仿宋_GB2312"/>
                <w:color w:val="auto"/>
                <w:kern w:val="0"/>
                <w:sz w:val="24"/>
              </w:rPr>
              <w:t>17:1</w:t>
            </w:r>
            <w:r>
              <w:rPr>
                <w:rFonts w:hint="eastAsia" w:eastAsia="方正仿宋_GB2312"/>
                <w:color w:val="auto"/>
                <w:kern w:val="0"/>
                <w:sz w:val="24"/>
              </w:rPr>
              <w:t>以内。</w:t>
            </w:r>
          </w:p>
        </w:tc>
        <w:tc>
          <w:tcPr>
            <w:tcW w:w="282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13D4C">
            <w:pPr>
              <w:widowControl/>
              <w:spacing w:line="400" w:lineRule="exact"/>
              <w:jc w:val="center"/>
              <w:rPr>
                <w:rFonts w:hint="default" w:ascii="Times New Roman" w:hAnsi="Times New Roman" w:eastAsia="方正仿宋_GB2312" w:cs="Times New Roman"/>
                <w:color w:val="auto"/>
                <w:kern w:val="0"/>
                <w:sz w:val="24"/>
                <w:szCs w:val="32"/>
                <w:lang w:val="en-US" w:eastAsia="zh-CN" w:bidi="ar-SA"/>
              </w:rPr>
            </w:pPr>
            <w:r>
              <w:rPr>
                <w:rFonts w:hint="eastAsia" w:eastAsia="方正仿宋_GB2312" w:cs="Times New Roman"/>
                <w:color w:val="auto"/>
                <w:kern w:val="0"/>
                <w:sz w:val="24"/>
                <w:szCs w:val="32"/>
                <w:lang w:val="en-US" w:eastAsia="zh-CN" w:bidi="ar-SA"/>
              </w:rPr>
              <w:t>已整改到位</w:t>
            </w:r>
          </w:p>
        </w:tc>
        <w:tc>
          <w:tcPr>
            <w:tcW w:w="25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BB7DF">
            <w:pPr>
              <w:widowControl/>
              <w:spacing w:line="400" w:lineRule="exact"/>
              <w:jc w:val="center"/>
              <w:rPr>
                <w:rFonts w:hint="default" w:ascii="Times New Roman" w:hAnsi="Times New Roman" w:eastAsia="方正仿宋_GB2312" w:cs="Times New Roman"/>
                <w:color w:val="auto"/>
                <w:kern w:val="0"/>
                <w:sz w:val="24"/>
                <w:szCs w:val="32"/>
                <w:lang w:val="en-US" w:eastAsia="zh-CN" w:bidi="ar-SA"/>
              </w:rPr>
            </w:pPr>
          </w:p>
        </w:tc>
        <w:tc>
          <w:tcPr>
            <w:tcW w:w="2415" w:type="dxa"/>
            <w:tcBorders>
              <w:top w:val="single" w:color="auto" w:sz="4" w:space="0"/>
              <w:left w:val="single" w:color="auto" w:sz="4" w:space="0"/>
              <w:bottom w:val="single" w:color="auto" w:sz="4" w:space="0"/>
              <w:right w:val="single" w:color="auto" w:sz="4" w:space="0"/>
            </w:tcBorders>
            <w:shd w:val="clear" w:color="auto" w:fill="auto"/>
            <w:vAlign w:val="center"/>
          </w:tcPr>
          <w:p w14:paraId="76F48548">
            <w:pPr>
              <w:widowControl/>
              <w:spacing w:line="400" w:lineRule="exact"/>
              <w:jc w:val="center"/>
              <w:rPr>
                <w:rFonts w:hint="default" w:ascii="Times New Roman" w:hAnsi="Times New Roman" w:eastAsia="方正仿宋_GB2312" w:cs="Times New Roman"/>
                <w:color w:val="auto"/>
                <w:kern w:val="0"/>
                <w:sz w:val="24"/>
                <w:szCs w:val="32"/>
                <w:lang w:val="en-US" w:eastAsia="zh-CN" w:bidi="ar-SA"/>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top"/>
          </w:tcPr>
          <w:p w14:paraId="5D9082FB">
            <w:pPr>
              <w:widowControl/>
              <w:spacing w:line="400" w:lineRule="exact"/>
              <w:rPr>
                <w:rFonts w:ascii="Times New Roman" w:hAnsi="Times New Roman" w:eastAsia="仿宋" w:cs="Times New Roman"/>
                <w:color w:val="auto"/>
                <w:kern w:val="0"/>
                <w:sz w:val="24"/>
                <w:szCs w:val="24"/>
                <w:lang w:val="en-US" w:eastAsia="zh-CN" w:bidi="ar-SA"/>
              </w:rPr>
            </w:pPr>
          </w:p>
        </w:tc>
      </w:tr>
      <w:tr w14:paraId="65078E54">
        <w:tblPrEx>
          <w:tblCellMar>
            <w:top w:w="0" w:type="dxa"/>
            <w:left w:w="108" w:type="dxa"/>
            <w:bottom w:w="0" w:type="dxa"/>
            <w:right w:w="108" w:type="dxa"/>
          </w:tblCellMar>
        </w:tblPrEx>
        <w:trPr>
          <w:trHeight w:val="3258" w:hRule="atLeast"/>
        </w:trPr>
        <w:tc>
          <w:tcPr>
            <w:tcW w:w="1025" w:type="dxa"/>
            <w:tcBorders>
              <w:top w:val="single" w:color="auto" w:sz="4" w:space="0"/>
              <w:left w:val="single" w:color="auto" w:sz="4" w:space="0"/>
              <w:bottom w:val="single" w:color="auto" w:sz="4" w:space="0"/>
              <w:right w:val="single" w:color="auto" w:sz="4" w:space="0"/>
            </w:tcBorders>
            <w:noWrap/>
            <w:vAlign w:val="center"/>
          </w:tcPr>
          <w:p w14:paraId="5BA0AED6">
            <w:pPr>
              <w:widowControl/>
              <w:spacing w:line="400" w:lineRule="exact"/>
              <w:ind w:firstLine="120" w:firstLineChars="50"/>
              <w:jc w:val="center"/>
              <w:rPr>
                <w:rFonts w:eastAsia="仿宋"/>
                <w:color w:val="auto"/>
                <w:kern w:val="0"/>
                <w:sz w:val="24"/>
                <w:szCs w:val="24"/>
              </w:rPr>
            </w:pPr>
            <w:r>
              <w:rPr>
                <w:rFonts w:eastAsia="仿宋"/>
                <w:color w:val="auto"/>
                <w:kern w:val="0"/>
                <w:sz w:val="24"/>
                <w:szCs w:val="24"/>
              </w:rPr>
              <w:t>3</w:t>
            </w:r>
          </w:p>
        </w:tc>
        <w:tc>
          <w:tcPr>
            <w:tcW w:w="4470" w:type="dxa"/>
            <w:tcBorders>
              <w:top w:val="single" w:color="auto" w:sz="4" w:space="0"/>
              <w:left w:val="single" w:color="auto" w:sz="4" w:space="0"/>
              <w:bottom w:val="single" w:color="auto" w:sz="4" w:space="0"/>
              <w:right w:val="single" w:color="auto" w:sz="4" w:space="0"/>
            </w:tcBorders>
            <w:noWrap/>
            <w:vAlign w:val="center"/>
          </w:tcPr>
          <w:p w14:paraId="2208D87A">
            <w:pPr>
              <w:widowControl/>
              <w:spacing w:line="400" w:lineRule="exact"/>
              <w:rPr>
                <w:rFonts w:eastAsia="仿宋"/>
                <w:color w:val="auto"/>
                <w:kern w:val="0"/>
                <w:sz w:val="24"/>
                <w:szCs w:val="24"/>
              </w:rPr>
            </w:pPr>
            <w:r>
              <w:rPr>
                <w:rFonts w:eastAsia="方正仿宋_GB2312"/>
                <w:b/>
                <w:bCs/>
                <w:color w:val="auto"/>
                <w:kern w:val="0"/>
                <w:sz w:val="24"/>
              </w:rPr>
              <w:t>三是部分“十四五”规划目标完成有难度。</w:t>
            </w:r>
            <w:r>
              <w:rPr>
                <w:rFonts w:eastAsia="方正仿宋_GB2312"/>
                <w:color w:val="auto"/>
                <w:kern w:val="0"/>
                <w:sz w:val="24"/>
              </w:rPr>
              <w:t>省级学术和技术带头人、联合培养研究生、学校科研经费投入、来华留学生零突破以及中外合作办学项目、校园基本建设等指标如期完成难度较大。如学校科研经费投入规划3亿元，财务2021-2024年数据仅为1.73亿元。</w:t>
            </w:r>
          </w:p>
        </w:tc>
        <w:tc>
          <w:tcPr>
            <w:tcW w:w="2268" w:type="dxa"/>
            <w:tcBorders>
              <w:top w:val="single" w:color="auto" w:sz="4" w:space="0"/>
              <w:left w:val="single" w:color="auto" w:sz="4" w:space="0"/>
              <w:bottom w:val="single" w:color="auto" w:sz="4" w:space="0"/>
              <w:right w:val="single" w:color="auto" w:sz="4" w:space="0"/>
            </w:tcBorders>
            <w:noWrap/>
            <w:vAlign w:val="center"/>
          </w:tcPr>
          <w:p w14:paraId="4437A7F2">
            <w:pPr>
              <w:widowControl/>
              <w:spacing w:line="400" w:lineRule="exact"/>
              <w:rPr>
                <w:rFonts w:eastAsia="仿宋"/>
                <w:color w:val="auto"/>
                <w:kern w:val="0"/>
                <w:sz w:val="24"/>
                <w:szCs w:val="24"/>
              </w:rPr>
            </w:pPr>
            <w:r>
              <w:rPr>
                <w:rFonts w:hint="eastAsia" w:eastAsia="方正仿宋_GB2312"/>
                <w:color w:val="auto"/>
                <w:kern w:val="0"/>
                <w:sz w:val="24"/>
                <w:lang w:val="en-US" w:eastAsia="zh-CN"/>
              </w:rPr>
              <w:t>对相关</w:t>
            </w:r>
            <w:r>
              <w:rPr>
                <w:rFonts w:eastAsia="方正仿宋_GB2312"/>
                <w:color w:val="auto"/>
                <w:kern w:val="0"/>
                <w:sz w:val="24"/>
              </w:rPr>
              <w:t>部门</w:t>
            </w:r>
            <w:r>
              <w:rPr>
                <w:rFonts w:hint="eastAsia" w:eastAsia="方正仿宋_GB2312"/>
                <w:color w:val="auto"/>
                <w:kern w:val="0"/>
                <w:sz w:val="24"/>
                <w:lang w:eastAsia="zh-CN"/>
              </w:rPr>
              <w:t>、</w:t>
            </w:r>
            <w:r>
              <w:rPr>
                <w:rFonts w:hint="eastAsia" w:eastAsia="方正仿宋_GB2312"/>
                <w:color w:val="auto"/>
                <w:kern w:val="0"/>
                <w:sz w:val="24"/>
                <w:lang w:val="en-US" w:eastAsia="zh-CN"/>
              </w:rPr>
              <w:t>单位开展走访调研，深入了解相应指标</w:t>
            </w:r>
            <w:r>
              <w:rPr>
                <w:rFonts w:eastAsia="方正仿宋_GB2312"/>
                <w:color w:val="auto"/>
                <w:kern w:val="0"/>
                <w:sz w:val="24"/>
              </w:rPr>
              <w:t>完成</w:t>
            </w:r>
            <w:r>
              <w:rPr>
                <w:rFonts w:hint="eastAsia" w:eastAsia="方正仿宋_GB2312"/>
                <w:color w:val="auto"/>
                <w:kern w:val="0"/>
                <w:sz w:val="24"/>
                <w:lang w:val="en-US" w:eastAsia="zh-CN"/>
              </w:rPr>
              <w:t>进度情况，加强沟通交流，力争取得突破</w:t>
            </w:r>
            <w:r>
              <w:rPr>
                <w:rFonts w:eastAsia="方正仿宋_GB2312"/>
                <w:color w:val="auto"/>
                <w:kern w:val="0"/>
                <w:sz w:val="24"/>
              </w:rPr>
              <w:t>。</w:t>
            </w:r>
          </w:p>
        </w:tc>
        <w:tc>
          <w:tcPr>
            <w:tcW w:w="2631" w:type="dxa"/>
            <w:tcBorders>
              <w:top w:val="single" w:color="auto" w:sz="4" w:space="0"/>
              <w:left w:val="single" w:color="auto" w:sz="4" w:space="0"/>
              <w:bottom w:val="single" w:color="auto" w:sz="4" w:space="0"/>
              <w:right w:val="single" w:color="auto" w:sz="4" w:space="0"/>
            </w:tcBorders>
            <w:noWrap/>
            <w:vAlign w:val="center"/>
          </w:tcPr>
          <w:p w14:paraId="59797B31">
            <w:pPr>
              <w:widowControl/>
              <w:numPr>
                <w:ilvl w:val="0"/>
                <w:numId w:val="0"/>
              </w:numPr>
              <w:spacing w:line="400" w:lineRule="exact"/>
              <w:rPr>
                <w:rFonts w:hint="eastAsia" w:eastAsia="方正仿宋_GB2312"/>
                <w:color w:val="auto"/>
                <w:kern w:val="0"/>
                <w:sz w:val="24"/>
                <w:szCs w:val="24"/>
                <w:lang w:eastAsia="zh-CN"/>
              </w:rPr>
            </w:pPr>
            <w:r>
              <w:rPr>
                <w:rFonts w:hint="eastAsia" w:eastAsia="方正仿宋_GB2312"/>
                <w:color w:val="auto"/>
                <w:kern w:val="0"/>
                <w:sz w:val="24"/>
                <w:lang w:val="en-US" w:eastAsia="zh-CN"/>
              </w:rPr>
              <w:t>部分原先如期完成难度较大的指标取得进展。如学校</w:t>
            </w:r>
            <w:r>
              <w:rPr>
                <w:rFonts w:eastAsia="方正仿宋_GB2312"/>
                <w:color w:val="auto"/>
                <w:kern w:val="0"/>
                <w:sz w:val="24"/>
              </w:rPr>
              <w:t>联合培养研究生100人</w:t>
            </w:r>
            <w:r>
              <w:rPr>
                <w:rFonts w:hint="eastAsia" w:eastAsia="方正仿宋_GB2312"/>
                <w:color w:val="auto"/>
                <w:kern w:val="0"/>
                <w:sz w:val="24"/>
                <w:lang w:eastAsia="zh-CN"/>
              </w:rPr>
              <w:t>。</w:t>
            </w:r>
            <w:r>
              <w:rPr>
                <w:rFonts w:hint="eastAsia" w:eastAsia="方正仿宋_GB2312"/>
                <w:color w:val="auto"/>
                <w:kern w:val="0"/>
                <w:sz w:val="24"/>
                <w:lang w:val="en-US" w:eastAsia="zh-CN"/>
              </w:rPr>
              <w:t>此外，</w:t>
            </w:r>
            <w:r>
              <w:rPr>
                <w:rFonts w:hint="eastAsia" w:eastAsia="方正仿宋_GB2312"/>
                <w:color w:val="auto"/>
                <w:kern w:val="0"/>
                <w:sz w:val="24"/>
                <w:lang w:eastAsia="zh-CN"/>
              </w:rPr>
              <w:t>《蚌埠学院“十四五”学科建设专项规划》附表1中明确，科研经费投入30000万元是指R&amp;D投入（研发经费投入）。根据学校2021-2024年上报到教育厅的《高等学校科技统计报表》、《全国高等学校社科统计报表》，学校2021年以来R&amp;D研发经费投入约4.8亿元，已完成30000万元的任务。</w:t>
            </w:r>
          </w:p>
        </w:tc>
        <w:tc>
          <w:tcPr>
            <w:tcW w:w="2826" w:type="dxa"/>
            <w:tcBorders>
              <w:top w:val="single" w:color="auto" w:sz="4" w:space="0"/>
              <w:left w:val="single" w:color="auto" w:sz="4" w:space="0"/>
              <w:bottom w:val="single" w:color="auto" w:sz="4" w:space="0"/>
              <w:right w:val="single" w:color="auto" w:sz="4" w:space="0"/>
            </w:tcBorders>
            <w:noWrap/>
            <w:vAlign w:val="center"/>
          </w:tcPr>
          <w:p w14:paraId="054BF972">
            <w:pPr>
              <w:widowControl/>
              <w:spacing w:line="400" w:lineRule="exact"/>
              <w:rPr>
                <w:rFonts w:hint="default" w:eastAsia="方正仿宋_GB2312"/>
                <w:color w:val="auto"/>
                <w:kern w:val="0"/>
                <w:sz w:val="24"/>
                <w:szCs w:val="24"/>
                <w:lang w:val="en-US" w:eastAsia="zh-CN"/>
              </w:rPr>
            </w:pPr>
            <w:r>
              <w:rPr>
                <w:rFonts w:eastAsia="方正仿宋_GB2312"/>
                <w:color w:val="auto"/>
                <w:kern w:val="0"/>
                <w:sz w:val="24"/>
              </w:rPr>
              <w:t>省级学术和技术带头人</w:t>
            </w:r>
            <w:r>
              <w:rPr>
                <w:rFonts w:hint="eastAsia" w:eastAsia="方正仿宋_GB2312"/>
                <w:color w:val="auto"/>
                <w:kern w:val="0"/>
                <w:sz w:val="24"/>
                <w:lang w:eastAsia="zh-CN"/>
              </w:rPr>
              <w:t>、</w:t>
            </w:r>
            <w:r>
              <w:rPr>
                <w:rFonts w:eastAsia="方正仿宋_GB2312"/>
                <w:color w:val="auto"/>
                <w:kern w:val="0"/>
                <w:sz w:val="24"/>
              </w:rPr>
              <w:t>来华留学生零突破以及中外合作办学项目</w:t>
            </w:r>
            <w:r>
              <w:rPr>
                <w:rFonts w:hint="eastAsia" w:eastAsia="方正仿宋_GB2312"/>
                <w:color w:val="auto"/>
                <w:kern w:val="0"/>
                <w:sz w:val="24"/>
                <w:lang w:val="en-US" w:eastAsia="zh-CN"/>
              </w:rPr>
              <w:t>等指标完成难度大。</w:t>
            </w:r>
            <w:bookmarkStart w:id="0" w:name="_GoBack"/>
            <w:bookmarkEnd w:id="0"/>
          </w:p>
        </w:tc>
        <w:tc>
          <w:tcPr>
            <w:tcW w:w="2595" w:type="dxa"/>
            <w:tcBorders>
              <w:top w:val="single" w:color="auto" w:sz="4" w:space="0"/>
              <w:left w:val="single" w:color="auto" w:sz="4" w:space="0"/>
              <w:bottom w:val="single" w:color="auto" w:sz="4" w:space="0"/>
              <w:right w:val="single" w:color="auto" w:sz="4" w:space="0"/>
            </w:tcBorders>
            <w:noWrap/>
            <w:vAlign w:val="center"/>
          </w:tcPr>
          <w:p w14:paraId="2E6B77CA">
            <w:pPr>
              <w:widowControl/>
              <w:numPr>
                <w:ilvl w:val="0"/>
                <w:numId w:val="2"/>
              </w:numPr>
              <w:spacing w:line="400" w:lineRule="exact"/>
              <w:rPr>
                <w:rFonts w:ascii="Times New Roman" w:hAnsi="Times New Roman" w:eastAsia="仿宋" w:cs="Times New Roman"/>
                <w:color w:val="auto"/>
                <w:kern w:val="0"/>
                <w:sz w:val="24"/>
                <w:szCs w:val="24"/>
                <w:lang w:val="en-US" w:eastAsia="zh-CN" w:bidi="ar-SA"/>
              </w:rPr>
            </w:pPr>
            <w:r>
              <w:rPr>
                <w:rFonts w:hint="eastAsia" w:eastAsia="仿宋"/>
                <w:color w:val="auto"/>
                <w:kern w:val="0"/>
                <w:sz w:val="24"/>
                <w:szCs w:val="24"/>
              </w:rPr>
              <w:t>学校科研基础较薄弱，缺乏有一定影响力的领军人才和学术骨干，高层次人才培育机制和后备人才培养体系还不尽完善。</w:t>
            </w:r>
          </w:p>
          <w:p w14:paraId="0446CA3F">
            <w:pPr>
              <w:widowControl/>
              <w:numPr>
                <w:ilvl w:val="0"/>
                <w:numId w:val="2"/>
              </w:numPr>
              <w:spacing w:line="400" w:lineRule="exact"/>
              <w:ind w:left="0" w:leftChars="0" w:firstLine="0" w:firstLineChars="0"/>
              <w:rPr>
                <w:rFonts w:eastAsia="仿宋"/>
                <w:color w:val="auto"/>
                <w:kern w:val="0"/>
                <w:sz w:val="24"/>
                <w:szCs w:val="24"/>
              </w:rPr>
            </w:pPr>
            <w:r>
              <w:rPr>
                <w:rFonts w:eastAsia="仿宋"/>
                <w:color w:val="auto"/>
                <w:sz w:val="24"/>
              </w:rPr>
              <w:t>来华留学生招生的前置准备工作量大:需要做好留学生食宿准备、制定完整的规章制度、申报留学生招生资质等、有稳定的生源等。目前学校的住宿、人员等相关条件暂不成熟。</w:t>
            </w:r>
          </w:p>
          <w:p w14:paraId="1ED40802">
            <w:pPr>
              <w:widowControl/>
              <w:spacing w:line="400" w:lineRule="exact"/>
              <w:rPr>
                <w:rFonts w:hint="eastAsia" w:eastAsia="仿宋"/>
                <w:color w:val="auto"/>
                <w:kern w:val="0"/>
                <w:sz w:val="24"/>
                <w:szCs w:val="24"/>
                <w:lang w:val="en-US" w:eastAsia="zh-CN"/>
              </w:rPr>
            </w:pPr>
            <w:r>
              <w:rPr>
                <w:rFonts w:hint="eastAsia" w:eastAsia="仿宋"/>
                <w:color w:val="auto"/>
                <w:sz w:val="24"/>
                <w:lang w:val="en-US" w:eastAsia="zh-CN"/>
              </w:rPr>
              <w:t>3</w:t>
            </w:r>
            <w:r>
              <w:rPr>
                <w:rFonts w:eastAsia="仿宋"/>
                <w:color w:val="auto"/>
                <w:sz w:val="24"/>
              </w:rPr>
              <w:t>. 中外合作办学项目的申报需要周期时间长。需要双方有一定的合作基础，且每年从申报到获批，顺利情况下，需要至少一年的时间。</w:t>
            </w:r>
            <w:r>
              <w:rPr>
                <w:rFonts w:hint="eastAsia" w:eastAsia="仿宋"/>
                <w:color w:val="auto"/>
                <w:sz w:val="24"/>
                <w:lang w:val="en-US" w:eastAsia="zh-CN"/>
              </w:rPr>
              <w:t xml:space="preserve"> </w:t>
            </w:r>
          </w:p>
        </w:tc>
        <w:tc>
          <w:tcPr>
            <w:tcW w:w="2415" w:type="dxa"/>
            <w:tcBorders>
              <w:top w:val="single" w:color="auto" w:sz="4" w:space="0"/>
              <w:left w:val="single" w:color="auto" w:sz="4" w:space="0"/>
              <w:bottom w:val="single" w:color="auto" w:sz="4" w:space="0"/>
              <w:right w:val="single" w:color="auto" w:sz="4" w:space="0"/>
            </w:tcBorders>
            <w:vAlign w:val="center"/>
          </w:tcPr>
          <w:p w14:paraId="71D820D2">
            <w:pPr>
              <w:widowControl/>
              <w:spacing w:line="400" w:lineRule="exact"/>
              <w:rPr>
                <w:rFonts w:hint="eastAsia" w:eastAsia="方正仿宋_GB2312"/>
                <w:color w:val="auto"/>
                <w:sz w:val="24"/>
                <w:lang w:val="en-US" w:eastAsia="zh-CN"/>
              </w:rPr>
            </w:pPr>
            <w:r>
              <w:rPr>
                <w:rFonts w:hint="eastAsia" w:eastAsia="仿宋"/>
                <w:color w:val="auto"/>
                <w:kern w:val="0"/>
                <w:sz w:val="24"/>
                <w:szCs w:val="24"/>
                <w:lang w:val="en-US" w:eastAsia="zh-CN"/>
              </w:rPr>
              <w:t xml:space="preserve">1. </w:t>
            </w:r>
            <w:r>
              <w:rPr>
                <w:rFonts w:hint="eastAsia" w:eastAsia="仿宋"/>
                <w:color w:val="auto"/>
                <w:kern w:val="0"/>
                <w:sz w:val="24"/>
                <w:szCs w:val="24"/>
              </w:rPr>
              <w:t>进一步完善和优化人才考核评价和激励体系设计，在绩效方案中增设科研型为主岗位，加强科研队伍建设，力争在省级学术和技术带头人等省部级拔尖人才培育方面取得历史突破。</w:t>
            </w:r>
          </w:p>
          <w:p w14:paraId="6E2EF9B7">
            <w:pPr>
              <w:widowControl/>
              <w:spacing w:line="400" w:lineRule="exact"/>
              <w:rPr>
                <w:rFonts w:hint="eastAsia" w:eastAsia="方正仿宋_GB2312"/>
                <w:color w:val="auto"/>
                <w:kern w:val="0"/>
                <w:sz w:val="24"/>
                <w:szCs w:val="24"/>
                <w:lang w:eastAsia="zh-CN"/>
              </w:rPr>
            </w:pPr>
            <w:r>
              <w:rPr>
                <w:rFonts w:hint="eastAsia" w:eastAsia="方正仿宋_GB2312"/>
                <w:color w:val="auto"/>
                <w:sz w:val="24"/>
                <w:lang w:val="en-US" w:eastAsia="zh-CN"/>
              </w:rPr>
              <w:t>2</w:t>
            </w:r>
            <w:r>
              <w:rPr>
                <w:rFonts w:hint="eastAsia" w:eastAsia="方正仿宋_GB2312"/>
                <w:color w:val="auto"/>
                <w:sz w:val="24"/>
                <w:lang w:eastAsia="zh-CN"/>
              </w:rPr>
              <w:t>.</w:t>
            </w:r>
            <w:r>
              <w:rPr>
                <w:rFonts w:hint="eastAsia" w:eastAsia="方正仿宋_GB2312"/>
                <w:color w:val="auto"/>
                <w:sz w:val="24"/>
                <w:lang w:val="en-US" w:eastAsia="zh-CN"/>
              </w:rPr>
              <w:t xml:space="preserve"> </w:t>
            </w:r>
            <w:r>
              <w:rPr>
                <w:rFonts w:hint="eastAsia" w:eastAsia="方正仿宋_GB2312"/>
                <w:color w:val="auto"/>
                <w:sz w:val="24"/>
                <w:lang w:eastAsia="zh-CN"/>
              </w:rPr>
              <w:t>将留学生宿舍纳入到学校新的学生宿舍规划中，制定相关管理制度，配齐教学和管理人员，申报留学生招生资质。</w:t>
            </w:r>
          </w:p>
          <w:p w14:paraId="23CD2ABE">
            <w:pPr>
              <w:widowControl/>
              <w:spacing w:line="400" w:lineRule="exact"/>
              <w:rPr>
                <w:rFonts w:hint="eastAsia" w:eastAsia="方正仿宋_GB2312"/>
                <w:color w:val="auto"/>
                <w:kern w:val="0"/>
                <w:sz w:val="24"/>
                <w:szCs w:val="24"/>
                <w:lang w:eastAsia="zh-CN"/>
              </w:rPr>
            </w:pPr>
            <w:r>
              <w:rPr>
                <w:rFonts w:hint="eastAsia" w:eastAsia="方正仿宋_GB2312"/>
                <w:color w:val="auto"/>
                <w:sz w:val="24"/>
                <w:lang w:val="en-US" w:eastAsia="zh-CN"/>
              </w:rPr>
              <w:t>3</w:t>
            </w:r>
            <w:r>
              <w:rPr>
                <w:rFonts w:hint="eastAsia" w:eastAsia="方正仿宋_GB2312"/>
                <w:color w:val="auto"/>
                <w:sz w:val="24"/>
                <w:lang w:eastAsia="zh-CN"/>
              </w:rPr>
              <w:t>.</w:t>
            </w:r>
            <w:r>
              <w:rPr>
                <w:rFonts w:hint="eastAsia" w:eastAsia="方正仿宋_GB2312"/>
                <w:color w:val="auto"/>
                <w:sz w:val="24"/>
                <w:lang w:val="en-US" w:eastAsia="zh-CN"/>
              </w:rPr>
              <w:t xml:space="preserve"> </w:t>
            </w:r>
            <w:r>
              <w:rPr>
                <w:rFonts w:hint="eastAsia" w:eastAsia="方正仿宋_GB2312"/>
                <w:color w:val="auto"/>
                <w:sz w:val="24"/>
                <w:lang w:eastAsia="zh-CN"/>
              </w:rPr>
              <w:t>目前正与匈牙利约翰·冯·诺依曼大学进行对接，在机械工程或车辆工程专业对接人才联合培养方案，成立联合理事会，力争今年9月能向教育部申报。</w:t>
            </w:r>
          </w:p>
        </w:tc>
        <w:tc>
          <w:tcPr>
            <w:tcW w:w="1723" w:type="dxa"/>
            <w:tcBorders>
              <w:top w:val="single" w:color="auto" w:sz="4" w:space="0"/>
              <w:left w:val="single" w:color="auto" w:sz="4" w:space="0"/>
              <w:bottom w:val="single" w:color="auto" w:sz="4" w:space="0"/>
              <w:right w:val="single" w:color="auto" w:sz="4" w:space="0"/>
            </w:tcBorders>
          </w:tcPr>
          <w:p w14:paraId="6E3D7AEA">
            <w:pPr>
              <w:widowControl/>
              <w:spacing w:line="400" w:lineRule="exact"/>
              <w:rPr>
                <w:rFonts w:eastAsia="仿宋"/>
                <w:color w:val="auto"/>
                <w:kern w:val="0"/>
                <w:sz w:val="24"/>
                <w:szCs w:val="24"/>
              </w:rPr>
            </w:pPr>
          </w:p>
        </w:tc>
      </w:tr>
    </w:tbl>
    <w:p w14:paraId="146EBCFD">
      <w:pPr>
        <w:rPr>
          <w:sz w:val="28"/>
          <w:szCs w:val="28"/>
        </w:rPr>
      </w:pPr>
    </w:p>
    <w:sectPr>
      <w:pgSz w:w="23811" w:h="16838" w:orient="landscape"/>
      <w:pgMar w:top="1531" w:right="2155" w:bottom="1418" w:left="204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735B43F-184A-41C1-A854-81FB2FA745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5991492B-B8F8-4B34-AB0C-9AC24F485BDB}"/>
  </w:font>
  <w:font w:name="方正小标宋简体">
    <w:altName w:val="仿宋"/>
    <w:panose1 w:val="00000000000000000000"/>
    <w:charset w:val="86"/>
    <w:family w:val="script"/>
    <w:pitch w:val="default"/>
    <w:sig w:usb0="00000000" w:usb1="00000000" w:usb2="00000000" w:usb3="00000000" w:csb0="00040000" w:csb1="00000000"/>
    <w:embedRegular r:id="rId3" w:fontKey="{16C823F4-49DF-4062-AB52-17BDEC33CBD1}"/>
  </w:font>
  <w:font w:name="方正仿宋_GB2312">
    <w:panose1 w:val="02000000000000000000"/>
    <w:charset w:val="86"/>
    <w:family w:val="roman"/>
    <w:pitch w:val="default"/>
    <w:sig w:usb0="A00002BF" w:usb1="184F6CFA" w:usb2="00000012" w:usb3="00000000" w:csb0="00040001" w:csb1="00000000"/>
    <w:embedRegular r:id="rId4" w:fontKey="{0A26F759-C58D-4763-A51F-0AB5DFE17F3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B5320"/>
    <w:multiLevelType w:val="singleLevel"/>
    <w:tmpl w:val="2C6B5320"/>
    <w:lvl w:ilvl="0" w:tentative="0">
      <w:start w:val="1"/>
      <w:numFmt w:val="decimal"/>
      <w:suff w:val="space"/>
      <w:lvlText w:val="%1."/>
      <w:lvlJc w:val="left"/>
    </w:lvl>
  </w:abstractNum>
  <w:abstractNum w:abstractNumId="1">
    <w:nsid w:val="3FD24F27"/>
    <w:multiLevelType w:val="singleLevel"/>
    <w:tmpl w:val="3FD24F27"/>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420"/>
  <w:doNotHyphenateCaps/>
  <w:drawingGridHorizontalSpacing w:val="161"/>
  <w:drawingGridVerticalSpacing w:val="300"/>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0NWRkMDgyNzBjMTU0MzdkNGFhNGNiN2Q3NDdlZmUifQ=="/>
  </w:docVars>
  <w:rsids>
    <w:rsidRoot w:val="00981BA9"/>
    <w:rsid w:val="000062E3"/>
    <w:rsid w:val="00006E68"/>
    <w:rsid w:val="0001107D"/>
    <w:rsid w:val="00012ACD"/>
    <w:rsid w:val="0002114C"/>
    <w:rsid w:val="00021E5D"/>
    <w:rsid w:val="0003077A"/>
    <w:rsid w:val="00034C17"/>
    <w:rsid w:val="00040B80"/>
    <w:rsid w:val="00047B5A"/>
    <w:rsid w:val="00054F90"/>
    <w:rsid w:val="000632CD"/>
    <w:rsid w:val="00063BB0"/>
    <w:rsid w:val="000678A9"/>
    <w:rsid w:val="00080C5A"/>
    <w:rsid w:val="00086729"/>
    <w:rsid w:val="000B2E19"/>
    <w:rsid w:val="000B6A54"/>
    <w:rsid w:val="000D4295"/>
    <w:rsid w:val="000D4ACE"/>
    <w:rsid w:val="000D6BDD"/>
    <w:rsid w:val="000F2A1C"/>
    <w:rsid w:val="000F2D9C"/>
    <w:rsid w:val="000F48D8"/>
    <w:rsid w:val="000F497C"/>
    <w:rsid w:val="000F55C6"/>
    <w:rsid w:val="001030D1"/>
    <w:rsid w:val="00117C6C"/>
    <w:rsid w:val="00120B42"/>
    <w:rsid w:val="00123D14"/>
    <w:rsid w:val="00126140"/>
    <w:rsid w:val="0013378C"/>
    <w:rsid w:val="0013445D"/>
    <w:rsid w:val="001539B6"/>
    <w:rsid w:val="00170D38"/>
    <w:rsid w:val="00180DF3"/>
    <w:rsid w:val="001836FD"/>
    <w:rsid w:val="00184AF6"/>
    <w:rsid w:val="00196B29"/>
    <w:rsid w:val="001A4107"/>
    <w:rsid w:val="001A7FFA"/>
    <w:rsid w:val="001B31D4"/>
    <w:rsid w:val="001B37FB"/>
    <w:rsid w:val="001B4005"/>
    <w:rsid w:val="001D6525"/>
    <w:rsid w:val="001E0465"/>
    <w:rsid w:val="001E2B1E"/>
    <w:rsid w:val="001E2F96"/>
    <w:rsid w:val="001E4057"/>
    <w:rsid w:val="001F42AD"/>
    <w:rsid w:val="00201198"/>
    <w:rsid w:val="00210EBA"/>
    <w:rsid w:val="0021455A"/>
    <w:rsid w:val="00221CB2"/>
    <w:rsid w:val="00237627"/>
    <w:rsid w:val="00244AC3"/>
    <w:rsid w:val="00256BAE"/>
    <w:rsid w:val="002600F2"/>
    <w:rsid w:val="00260633"/>
    <w:rsid w:val="002639AE"/>
    <w:rsid w:val="00266E37"/>
    <w:rsid w:val="00273D19"/>
    <w:rsid w:val="002760B5"/>
    <w:rsid w:val="0027654B"/>
    <w:rsid w:val="00281F2B"/>
    <w:rsid w:val="00282F63"/>
    <w:rsid w:val="0028439F"/>
    <w:rsid w:val="002B13EB"/>
    <w:rsid w:val="002B2E12"/>
    <w:rsid w:val="002C5AC4"/>
    <w:rsid w:val="002C7C2B"/>
    <w:rsid w:val="002D0BA5"/>
    <w:rsid w:val="002D5810"/>
    <w:rsid w:val="002D650C"/>
    <w:rsid w:val="002F29EB"/>
    <w:rsid w:val="002F413F"/>
    <w:rsid w:val="002F7AD8"/>
    <w:rsid w:val="003037EE"/>
    <w:rsid w:val="00306498"/>
    <w:rsid w:val="003078D1"/>
    <w:rsid w:val="00314C77"/>
    <w:rsid w:val="003433B3"/>
    <w:rsid w:val="00354459"/>
    <w:rsid w:val="0036202A"/>
    <w:rsid w:val="00362188"/>
    <w:rsid w:val="0036588A"/>
    <w:rsid w:val="00365BF9"/>
    <w:rsid w:val="00377493"/>
    <w:rsid w:val="00382E58"/>
    <w:rsid w:val="00385DBA"/>
    <w:rsid w:val="003867DA"/>
    <w:rsid w:val="00390FD7"/>
    <w:rsid w:val="003C6F17"/>
    <w:rsid w:val="003E0A73"/>
    <w:rsid w:val="003F04B6"/>
    <w:rsid w:val="003F5173"/>
    <w:rsid w:val="003F686C"/>
    <w:rsid w:val="00412A1E"/>
    <w:rsid w:val="004171D1"/>
    <w:rsid w:val="00420C50"/>
    <w:rsid w:val="00424566"/>
    <w:rsid w:val="004407E3"/>
    <w:rsid w:val="00455360"/>
    <w:rsid w:val="00463F55"/>
    <w:rsid w:val="00470357"/>
    <w:rsid w:val="00471ACE"/>
    <w:rsid w:val="004930CD"/>
    <w:rsid w:val="00494871"/>
    <w:rsid w:val="00496F2B"/>
    <w:rsid w:val="004A2286"/>
    <w:rsid w:val="004C5595"/>
    <w:rsid w:val="004C6CF0"/>
    <w:rsid w:val="004C6D02"/>
    <w:rsid w:val="004C7F38"/>
    <w:rsid w:val="004D3C5A"/>
    <w:rsid w:val="004F70A3"/>
    <w:rsid w:val="00500DC8"/>
    <w:rsid w:val="00506024"/>
    <w:rsid w:val="0051451B"/>
    <w:rsid w:val="005159E4"/>
    <w:rsid w:val="00520E93"/>
    <w:rsid w:val="0053192E"/>
    <w:rsid w:val="005511E2"/>
    <w:rsid w:val="00552DB5"/>
    <w:rsid w:val="00565844"/>
    <w:rsid w:val="00573329"/>
    <w:rsid w:val="00587FE2"/>
    <w:rsid w:val="00596B4B"/>
    <w:rsid w:val="005B0D3B"/>
    <w:rsid w:val="005C23A8"/>
    <w:rsid w:val="005C6D4C"/>
    <w:rsid w:val="005D0F84"/>
    <w:rsid w:val="005D41A6"/>
    <w:rsid w:val="005D7C27"/>
    <w:rsid w:val="005E18FD"/>
    <w:rsid w:val="005E1FA1"/>
    <w:rsid w:val="005E7154"/>
    <w:rsid w:val="005F0D60"/>
    <w:rsid w:val="005F2730"/>
    <w:rsid w:val="005F6D2B"/>
    <w:rsid w:val="00603936"/>
    <w:rsid w:val="006162B1"/>
    <w:rsid w:val="00627BC2"/>
    <w:rsid w:val="00642A5B"/>
    <w:rsid w:val="00642E70"/>
    <w:rsid w:val="00643022"/>
    <w:rsid w:val="00644A5B"/>
    <w:rsid w:val="0065522A"/>
    <w:rsid w:val="006571A8"/>
    <w:rsid w:val="00673F09"/>
    <w:rsid w:val="00687F04"/>
    <w:rsid w:val="00694E27"/>
    <w:rsid w:val="006A75D2"/>
    <w:rsid w:val="006B20E7"/>
    <w:rsid w:val="006C0B04"/>
    <w:rsid w:val="006C3317"/>
    <w:rsid w:val="006E0D27"/>
    <w:rsid w:val="006E5ADB"/>
    <w:rsid w:val="006E7D27"/>
    <w:rsid w:val="006F03A7"/>
    <w:rsid w:val="006F7AEE"/>
    <w:rsid w:val="00702399"/>
    <w:rsid w:val="00707DAB"/>
    <w:rsid w:val="007173AA"/>
    <w:rsid w:val="00722EA4"/>
    <w:rsid w:val="00723157"/>
    <w:rsid w:val="00726D76"/>
    <w:rsid w:val="0073704E"/>
    <w:rsid w:val="00740179"/>
    <w:rsid w:val="00770B06"/>
    <w:rsid w:val="0077563A"/>
    <w:rsid w:val="00776983"/>
    <w:rsid w:val="00782642"/>
    <w:rsid w:val="00783F7C"/>
    <w:rsid w:val="007878FB"/>
    <w:rsid w:val="00793538"/>
    <w:rsid w:val="00795797"/>
    <w:rsid w:val="007A0AD4"/>
    <w:rsid w:val="007A305E"/>
    <w:rsid w:val="007A3D0C"/>
    <w:rsid w:val="007A51E4"/>
    <w:rsid w:val="007C3794"/>
    <w:rsid w:val="007C7684"/>
    <w:rsid w:val="007D1F2E"/>
    <w:rsid w:val="007E4B4F"/>
    <w:rsid w:val="007E5AE5"/>
    <w:rsid w:val="007E5FC5"/>
    <w:rsid w:val="007E6CC0"/>
    <w:rsid w:val="007F699D"/>
    <w:rsid w:val="00814E2A"/>
    <w:rsid w:val="00822A60"/>
    <w:rsid w:val="00832EA2"/>
    <w:rsid w:val="008338C7"/>
    <w:rsid w:val="00833916"/>
    <w:rsid w:val="0083410F"/>
    <w:rsid w:val="0083422D"/>
    <w:rsid w:val="00834623"/>
    <w:rsid w:val="00834C15"/>
    <w:rsid w:val="008402D4"/>
    <w:rsid w:val="00840437"/>
    <w:rsid w:val="008769AF"/>
    <w:rsid w:val="00885153"/>
    <w:rsid w:val="0088794B"/>
    <w:rsid w:val="00896A39"/>
    <w:rsid w:val="008A60E5"/>
    <w:rsid w:val="008B3FDB"/>
    <w:rsid w:val="008B72DA"/>
    <w:rsid w:val="008C521D"/>
    <w:rsid w:val="008D0F7C"/>
    <w:rsid w:val="008D20ED"/>
    <w:rsid w:val="008E123E"/>
    <w:rsid w:val="008E4B9B"/>
    <w:rsid w:val="00901008"/>
    <w:rsid w:val="00906517"/>
    <w:rsid w:val="00915612"/>
    <w:rsid w:val="00941268"/>
    <w:rsid w:val="00953265"/>
    <w:rsid w:val="00970A69"/>
    <w:rsid w:val="0097641B"/>
    <w:rsid w:val="009812D0"/>
    <w:rsid w:val="00981BA9"/>
    <w:rsid w:val="00990578"/>
    <w:rsid w:val="00994E2A"/>
    <w:rsid w:val="00997DE3"/>
    <w:rsid w:val="009A0878"/>
    <w:rsid w:val="009A3665"/>
    <w:rsid w:val="009A6F88"/>
    <w:rsid w:val="009B5F7B"/>
    <w:rsid w:val="009C00CC"/>
    <w:rsid w:val="009C4ADD"/>
    <w:rsid w:val="009D7EEF"/>
    <w:rsid w:val="009E24DD"/>
    <w:rsid w:val="009E5ECE"/>
    <w:rsid w:val="009E63DA"/>
    <w:rsid w:val="009E7EED"/>
    <w:rsid w:val="009F257A"/>
    <w:rsid w:val="009F35FC"/>
    <w:rsid w:val="00A0275C"/>
    <w:rsid w:val="00A0671C"/>
    <w:rsid w:val="00A12A47"/>
    <w:rsid w:val="00A143BE"/>
    <w:rsid w:val="00A16C9E"/>
    <w:rsid w:val="00A24DBC"/>
    <w:rsid w:val="00A35BA6"/>
    <w:rsid w:val="00A42627"/>
    <w:rsid w:val="00A43C4A"/>
    <w:rsid w:val="00A473D2"/>
    <w:rsid w:val="00A50601"/>
    <w:rsid w:val="00A54921"/>
    <w:rsid w:val="00A55A6C"/>
    <w:rsid w:val="00A61891"/>
    <w:rsid w:val="00A63A36"/>
    <w:rsid w:val="00A64E84"/>
    <w:rsid w:val="00A81286"/>
    <w:rsid w:val="00A90C58"/>
    <w:rsid w:val="00A92C3B"/>
    <w:rsid w:val="00A94F9D"/>
    <w:rsid w:val="00AB35C0"/>
    <w:rsid w:val="00AC7731"/>
    <w:rsid w:val="00AE30B0"/>
    <w:rsid w:val="00AE3205"/>
    <w:rsid w:val="00AE7AE0"/>
    <w:rsid w:val="00AF1D6C"/>
    <w:rsid w:val="00AF7407"/>
    <w:rsid w:val="00AF7ADF"/>
    <w:rsid w:val="00B0493B"/>
    <w:rsid w:val="00B054C3"/>
    <w:rsid w:val="00B20B3D"/>
    <w:rsid w:val="00B23D77"/>
    <w:rsid w:val="00B24C1E"/>
    <w:rsid w:val="00B25AE1"/>
    <w:rsid w:val="00B269A4"/>
    <w:rsid w:val="00B31D9E"/>
    <w:rsid w:val="00B35361"/>
    <w:rsid w:val="00B363D2"/>
    <w:rsid w:val="00B416E3"/>
    <w:rsid w:val="00B44190"/>
    <w:rsid w:val="00B55901"/>
    <w:rsid w:val="00B56C29"/>
    <w:rsid w:val="00B57F19"/>
    <w:rsid w:val="00B64619"/>
    <w:rsid w:val="00B65481"/>
    <w:rsid w:val="00B661D7"/>
    <w:rsid w:val="00B762AA"/>
    <w:rsid w:val="00B93F2F"/>
    <w:rsid w:val="00B94F6F"/>
    <w:rsid w:val="00B953AB"/>
    <w:rsid w:val="00BA382A"/>
    <w:rsid w:val="00BA3FED"/>
    <w:rsid w:val="00BA4B17"/>
    <w:rsid w:val="00BA68B1"/>
    <w:rsid w:val="00BB2B8E"/>
    <w:rsid w:val="00BC474B"/>
    <w:rsid w:val="00BC7E30"/>
    <w:rsid w:val="00BD2396"/>
    <w:rsid w:val="00BD4561"/>
    <w:rsid w:val="00BE5CBD"/>
    <w:rsid w:val="00BF2DA3"/>
    <w:rsid w:val="00C04AD2"/>
    <w:rsid w:val="00C106EC"/>
    <w:rsid w:val="00C1313B"/>
    <w:rsid w:val="00C16908"/>
    <w:rsid w:val="00C20170"/>
    <w:rsid w:val="00C22FBA"/>
    <w:rsid w:val="00C26295"/>
    <w:rsid w:val="00C33FD9"/>
    <w:rsid w:val="00C44631"/>
    <w:rsid w:val="00C504E4"/>
    <w:rsid w:val="00C51F3D"/>
    <w:rsid w:val="00C543DF"/>
    <w:rsid w:val="00C55F3D"/>
    <w:rsid w:val="00C57A4A"/>
    <w:rsid w:val="00C60E11"/>
    <w:rsid w:val="00C6550B"/>
    <w:rsid w:val="00C75AAF"/>
    <w:rsid w:val="00C84172"/>
    <w:rsid w:val="00C85445"/>
    <w:rsid w:val="00C911B3"/>
    <w:rsid w:val="00CA12D2"/>
    <w:rsid w:val="00CA74CE"/>
    <w:rsid w:val="00CB354C"/>
    <w:rsid w:val="00CB3C62"/>
    <w:rsid w:val="00CB4220"/>
    <w:rsid w:val="00CC27B1"/>
    <w:rsid w:val="00CC50ED"/>
    <w:rsid w:val="00CC5744"/>
    <w:rsid w:val="00CD6524"/>
    <w:rsid w:val="00CD70B5"/>
    <w:rsid w:val="00CE1931"/>
    <w:rsid w:val="00CE5D49"/>
    <w:rsid w:val="00CE6C36"/>
    <w:rsid w:val="00CF79DF"/>
    <w:rsid w:val="00D1345C"/>
    <w:rsid w:val="00D1438A"/>
    <w:rsid w:val="00D17F32"/>
    <w:rsid w:val="00D20807"/>
    <w:rsid w:val="00D23819"/>
    <w:rsid w:val="00D27FF8"/>
    <w:rsid w:val="00D30F10"/>
    <w:rsid w:val="00D379CB"/>
    <w:rsid w:val="00D50FC5"/>
    <w:rsid w:val="00D633F5"/>
    <w:rsid w:val="00D65B0A"/>
    <w:rsid w:val="00D8150F"/>
    <w:rsid w:val="00D92C3F"/>
    <w:rsid w:val="00D97588"/>
    <w:rsid w:val="00D97D38"/>
    <w:rsid w:val="00DB1A3C"/>
    <w:rsid w:val="00DB463A"/>
    <w:rsid w:val="00DB5B58"/>
    <w:rsid w:val="00DE208E"/>
    <w:rsid w:val="00DE6107"/>
    <w:rsid w:val="00DF1792"/>
    <w:rsid w:val="00DF185D"/>
    <w:rsid w:val="00DF355A"/>
    <w:rsid w:val="00E00DE7"/>
    <w:rsid w:val="00E019CE"/>
    <w:rsid w:val="00E205E2"/>
    <w:rsid w:val="00E21CBF"/>
    <w:rsid w:val="00E2547D"/>
    <w:rsid w:val="00E2660C"/>
    <w:rsid w:val="00E34679"/>
    <w:rsid w:val="00E3556F"/>
    <w:rsid w:val="00E3611A"/>
    <w:rsid w:val="00E36D69"/>
    <w:rsid w:val="00E37C34"/>
    <w:rsid w:val="00E504DB"/>
    <w:rsid w:val="00E52317"/>
    <w:rsid w:val="00E556B5"/>
    <w:rsid w:val="00E60239"/>
    <w:rsid w:val="00E7699B"/>
    <w:rsid w:val="00EA1C5A"/>
    <w:rsid w:val="00EB50F6"/>
    <w:rsid w:val="00EB5CD6"/>
    <w:rsid w:val="00EB7270"/>
    <w:rsid w:val="00ED6AD8"/>
    <w:rsid w:val="00EE5581"/>
    <w:rsid w:val="00EE7877"/>
    <w:rsid w:val="00EF5D24"/>
    <w:rsid w:val="00EF7A97"/>
    <w:rsid w:val="00F0259B"/>
    <w:rsid w:val="00F04B3C"/>
    <w:rsid w:val="00F151FC"/>
    <w:rsid w:val="00F15A29"/>
    <w:rsid w:val="00F220FE"/>
    <w:rsid w:val="00F247AB"/>
    <w:rsid w:val="00F435E7"/>
    <w:rsid w:val="00F43BB0"/>
    <w:rsid w:val="00F44975"/>
    <w:rsid w:val="00F512B2"/>
    <w:rsid w:val="00F51BE0"/>
    <w:rsid w:val="00F549C5"/>
    <w:rsid w:val="00F5657D"/>
    <w:rsid w:val="00F60DAC"/>
    <w:rsid w:val="00F6291D"/>
    <w:rsid w:val="00F65435"/>
    <w:rsid w:val="00F67237"/>
    <w:rsid w:val="00F83314"/>
    <w:rsid w:val="00F84523"/>
    <w:rsid w:val="00F845B8"/>
    <w:rsid w:val="00F849DD"/>
    <w:rsid w:val="00F84FEB"/>
    <w:rsid w:val="00F92DEE"/>
    <w:rsid w:val="00FA3694"/>
    <w:rsid w:val="00FB2C08"/>
    <w:rsid w:val="00FB3A8C"/>
    <w:rsid w:val="00FD369A"/>
    <w:rsid w:val="00FD5925"/>
    <w:rsid w:val="00FF56BA"/>
    <w:rsid w:val="01172A03"/>
    <w:rsid w:val="01311D17"/>
    <w:rsid w:val="014D4887"/>
    <w:rsid w:val="01763BCE"/>
    <w:rsid w:val="019E7843"/>
    <w:rsid w:val="01A249C3"/>
    <w:rsid w:val="01C25065"/>
    <w:rsid w:val="02183B24"/>
    <w:rsid w:val="021A69CF"/>
    <w:rsid w:val="022455DF"/>
    <w:rsid w:val="02353A89"/>
    <w:rsid w:val="023B2CCE"/>
    <w:rsid w:val="029E162E"/>
    <w:rsid w:val="02A12ECC"/>
    <w:rsid w:val="02C40969"/>
    <w:rsid w:val="02CF7A3A"/>
    <w:rsid w:val="02D54924"/>
    <w:rsid w:val="03127926"/>
    <w:rsid w:val="033122D9"/>
    <w:rsid w:val="03561F09"/>
    <w:rsid w:val="0365214C"/>
    <w:rsid w:val="0370464D"/>
    <w:rsid w:val="038D3451"/>
    <w:rsid w:val="03C50E3C"/>
    <w:rsid w:val="03D05422"/>
    <w:rsid w:val="03E47515"/>
    <w:rsid w:val="04133956"/>
    <w:rsid w:val="04136A24"/>
    <w:rsid w:val="048D195A"/>
    <w:rsid w:val="04A22F2C"/>
    <w:rsid w:val="04A86794"/>
    <w:rsid w:val="04DC01EC"/>
    <w:rsid w:val="04FE7888"/>
    <w:rsid w:val="05151950"/>
    <w:rsid w:val="053973EC"/>
    <w:rsid w:val="05526700"/>
    <w:rsid w:val="055C132D"/>
    <w:rsid w:val="05654685"/>
    <w:rsid w:val="056A57F8"/>
    <w:rsid w:val="057E5747"/>
    <w:rsid w:val="059B00A7"/>
    <w:rsid w:val="05B10912"/>
    <w:rsid w:val="05BA0FC3"/>
    <w:rsid w:val="05C85D02"/>
    <w:rsid w:val="05D13AC9"/>
    <w:rsid w:val="05F872A7"/>
    <w:rsid w:val="060379FA"/>
    <w:rsid w:val="06135E8F"/>
    <w:rsid w:val="062C5D5F"/>
    <w:rsid w:val="062F259D"/>
    <w:rsid w:val="063D2F0C"/>
    <w:rsid w:val="064A5629"/>
    <w:rsid w:val="06562220"/>
    <w:rsid w:val="06664D78"/>
    <w:rsid w:val="067F72E2"/>
    <w:rsid w:val="06BA27AF"/>
    <w:rsid w:val="06BF1B73"/>
    <w:rsid w:val="06DF2215"/>
    <w:rsid w:val="07372051"/>
    <w:rsid w:val="075449B1"/>
    <w:rsid w:val="07554417"/>
    <w:rsid w:val="0788465B"/>
    <w:rsid w:val="07C531B9"/>
    <w:rsid w:val="083E4D1A"/>
    <w:rsid w:val="08404F36"/>
    <w:rsid w:val="085911F2"/>
    <w:rsid w:val="085B3B1D"/>
    <w:rsid w:val="08601134"/>
    <w:rsid w:val="08841607"/>
    <w:rsid w:val="08CE2541"/>
    <w:rsid w:val="08EB6C4F"/>
    <w:rsid w:val="090E0B90"/>
    <w:rsid w:val="09420839"/>
    <w:rsid w:val="09664528"/>
    <w:rsid w:val="097039F6"/>
    <w:rsid w:val="097053A7"/>
    <w:rsid w:val="09DE0562"/>
    <w:rsid w:val="09EA5159"/>
    <w:rsid w:val="09F4422A"/>
    <w:rsid w:val="0A0313AD"/>
    <w:rsid w:val="0A4F1460"/>
    <w:rsid w:val="0A5624D8"/>
    <w:rsid w:val="0A786C09"/>
    <w:rsid w:val="0AA55524"/>
    <w:rsid w:val="0AA572D2"/>
    <w:rsid w:val="0AD007F3"/>
    <w:rsid w:val="0B093D05"/>
    <w:rsid w:val="0B1D6ED2"/>
    <w:rsid w:val="0B297F03"/>
    <w:rsid w:val="0B420FC5"/>
    <w:rsid w:val="0B753148"/>
    <w:rsid w:val="0C327A0F"/>
    <w:rsid w:val="0C4F3999"/>
    <w:rsid w:val="0C760F26"/>
    <w:rsid w:val="0C8278CB"/>
    <w:rsid w:val="0C8F3D96"/>
    <w:rsid w:val="0CA77331"/>
    <w:rsid w:val="0CF34325"/>
    <w:rsid w:val="0D0F083F"/>
    <w:rsid w:val="0D605732"/>
    <w:rsid w:val="0D6945E7"/>
    <w:rsid w:val="0DA87805"/>
    <w:rsid w:val="0DBE572C"/>
    <w:rsid w:val="0DCD3554"/>
    <w:rsid w:val="0DDE4FD5"/>
    <w:rsid w:val="0DF111E6"/>
    <w:rsid w:val="0E06452B"/>
    <w:rsid w:val="0E4A266A"/>
    <w:rsid w:val="0E5A03D3"/>
    <w:rsid w:val="0E721BC1"/>
    <w:rsid w:val="0E7E0B21"/>
    <w:rsid w:val="0EC95C85"/>
    <w:rsid w:val="0ED80D13"/>
    <w:rsid w:val="0EE04D7C"/>
    <w:rsid w:val="0F707EAE"/>
    <w:rsid w:val="0F895264"/>
    <w:rsid w:val="0FBF0E36"/>
    <w:rsid w:val="0FDA17CC"/>
    <w:rsid w:val="0FDF5034"/>
    <w:rsid w:val="0FFC1742"/>
    <w:rsid w:val="10636D27"/>
    <w:rsid w:val="107B2FAF"/>
    <w:rsid w:val="108B40A6"/>
    <w:rsid w:val="10DF7048"/>
    <w:rsid w:val="10EB4E56"/>
    <w:rsid w:val="111156C1"/>
    <w:rsid w:val="111D7BC2"/>
    <w:rsid w:val="11633575"/>
    <w:rsid w:val="11A025A1"/>
    <w:rsid w:val="11EA6E17"/>
    <w:rsid w:val="11FF19BD"/>
    <w:rsid w:val="121865DB"/>
    <w:rsid w:val="123553DF"/>
    <w:rsid w:val="12834560"/>
    <w:rsid w:val="12B75DF4"/>
    <w:rsid w:val="12BB58E4"/>
    <w:rsid w:val="12BE53D5"/>
    <w:rsid w:val="133212E8"/>
    <w:rsid w:val="135F409A"/>
    <w:rsid w:val="1360023A"/>
    <w:rsid w:val="13FE2B7B"/>
    <w:rsid w:val="146A7CCF"/>
    <w:rsid w:val="14936B4B"/>
    <w:rsid w:val="14C91E0F"/>
    <w:rsid w:val="14DD6852"/>
    <w:rsid w:val="14F450DE"/>
    <w:rsid w:val="153446C8"/>
    <w:rsid w:val="15593193"/>
    <w:rsid w:val="15712BD2"/>
    <w:rsid w:val="158A3C94"/>
    <w:rsid w:val="15C076B6"/>
    <w:rsid w:val="15D867AD"/>
    <w:rsid w:val="166B5873"/>
    <w:rsid w:val="168144C9"/>
    <w:rsid w:val="16A11915"/>
    <w:rsid w:val="16A50D85"/>
    <w:rsid w:val="16AD3796"/>
    <w:rsid w:val="16B25250"/>
    <w:rsid w:val="16D52CED"/>
    <w:rsid w:val="16DE4297"/>
    <w:rsid w:val="17476986"/>
    <w:rsid w:val="17654071"/>
    <w:rsid w:val="177C4C86"/>
    <w:rsid w:val="17CE2B12"/>
    <w:rsid w:val="17D905BB"/>
    <w:rsid w:val="17E56F60"/>
    <w:rsid w:val="18814EDA"/>
    <w:rsid w:val="18826EA4"/>
    <w:rsid w:val="18844458"/>
    <w:rsid w:val="18910E95"/>
    <w:rsid w:val="18BE612E"/>
    <w:rsid w:val="18E831AB"/>
    <w:rsid w:val="1910625E"/>
    <w:rsid w:val="191067C1"/>
    <w:rsid w:val="1941466A"/>
    <w:rsid w:val="195B397D"/>
    <w:rsid w:val="196F7429"/>
    <w:rsid w:val="19A370D2"/>
    <w:rsid w:val="19E27BFB"/>
    <w:rsid w:val="19F85670"/>
    <w:rsid w:val="1A1A55E6"/>
    <w:rsid w:val="1A3D2133"/>
    <w:rsid w:val="1AAF5237"/>
    <w:rsid w:val="1ACD08AB"/>
    <w:rsid w:val="1ADD6614"/>
    <w:rsid w:val="1B0D6EF9"/>
    <w:rsid w:val="1B60171F"/>
    <w:rsid w:val="1BBB6955"/>
    <w:rsid w:val="1C1C4F1A"/>
    <w:rsid w:val="1C277616"/>
    <w:rsid w:val="1C542906"/>
    <w:rsid w:val="1CC932F4"/>
    <w:rsid w:val="1CDF6673"/>
    <w:rsid w:val="1D3930E1"/>
    <w:rsid w:val="1D50669C"/>
    <w:rsid w:val="1E043641"/>
    <w:rsid w:val="1E0F4D36"/>
    <w:rsid w:val="1E401394"/>
    <w:rsid w:val="1E9811D0"/>
    <w:rsid w:val="1EA71413"/>
    <w:rsid w:val="1EAF2075"/>
    <w:rsid w:val="1EDE0906"/>
    <w:rsid w:val="1EE7180F"/>
    <w:rsid w:val="1F093E7B"/>
    <w:rsid w:val="1F903C55"/>
    <w:rsid w:val="1FC85AE5"/>
    <w:rsid w:val="2020147D"/>
    <w:rsid w:val="204F3B10"/>
    <w:rsid w:val="20735A50"/>
    <w:rsid w:val="207F2647"/>
    <w:rsid w:val="20A53730"/>
    <w:rsid w:val="20D364EF"/>
    <w:rsid w:val="20DE0154"/>
    <w:rsid w:val="210112AE"/>
    <w:rsid w:val="217F21D3"/>
    <w:rsid w:val="21F77FBB"/>
    <w:rsid w:val="21FE57EE"/>
    <w:rsid w:val="220375D0"/>
    <w:rsid w:val="222B5EB7"/>
    <w:rsid w:val="22873A35"/>
    <w:rsid w:val="228A0E2F"/>
    <w:rsid w:val="22AF28DC"/>
    <w:rsid w:val="22B42DCB"/>
    <w:rsid w:val="22CC58EC"/>
    <w:rsid w:val="22D60519"/>
    <w:rsid w:val="23452FA8"/>
    <w:rsid w:val="234611FA"/>
    <w:rsid w:val="23531B69"/>
    <w:rsid w:val="235D4796"/>
    <w:rsid w:val="23A61C99"/>
    <w:rsid w:val="23D34A58"/>
    <w:rsid w:val="242A3D12"/>
    <w:rsid w:val="242E1C8E"/>
    <w:rsid w:val="245F0AD0"/>
    <w:rsid w:val="249B5576"/>
    <w:rsid w:val="24D32F62"/>
    <w:rsid w:val="24D93EDD"/>
    <w:rsid w:val="252217F3"/>
    <w:rsid w:val="255A71DF"/>
    <w:rsid w:val="257D111F"/>
    <w:rsid w:val="25895053"/>
    <w:rsid w:val="258970D4"/>
    <w:rsid w:val="25CE197B"/>
    <w:rsid w:val="25E75E13"/>
    <w:rsid w:val="262670C1"/>
    <w:rsid w:val="262E41C8"/>
    <w:rsid w:val="26301CEE"/>
    <w:rsid w:val="263317DE"/>
    <w:rsid w:val="26993D37"/>
    <w:rsid w:val="27007912"/>
    <w:rsid w:val="27174C5C"/>
    <w:rsid w:val="271E248E"/>
    <w:rsid w:val="27315D1D"/>
    <w:rsid w:val="274C0DA9"/>
    <w:rsid w:val="27677991"/>
    <w:rsid w:val="27750300"/>
    <w:rsid w:val="27B32BD6"/>
    <w:rsid w:val="27D52B4D"/>
    <w:rsid w:val="27E86D24"/>
    <w:rsid w:val="27F136FF"/>
    <w:rsid w:val="28013942"/>
    <w:rsid w:val="28161A02"/>
    <w:rsid w:val="28506677"/>
    <w:rsid w:val="28616AD6"/>
    <w:rsid w:val="28F52EE1"/>
    <w:rsid w:val="29194CBB"/>
    <w:rsid w:val="29915199"/>
    <w:rsid w:val="29982084"/>
    <w:rsid w:val="29EB2AFB"/>
    <w:rsid w:val="29EB48A9"/>
    <w:rsid w:val="2A0C2A72"/>
    <w:rsid w:val="2A102562"/>
    <w:rsid w:val="2A50295E"/>
    <w:rsid w:val="2ACA2711"/>
    <w:rsid w:val="2ACF7D27"/>
    <w:rsid w:val="2AD27817"/>
    <w:rsid w:val="2ADC41F2"/>
    <w:rsid w:val="2B4029D3"/>
    <w:rsid w:val="2BDE3F9A"/>
    <w:rsid w:val="2BE23A8A"/>
    <w:rsid w:val="2BE772F2"/>
    <w:rsid w:val="2BE9306B"/>
    <w:rsid w:val="2BFA31F8"/>
    <w:rsid w:val="2C365B84"/>
    <w:rsid w:val="2C7548FE"/>
    <w:rsid w:val="2CC3566A"/>
    <w:rsid w:val="2CD21D51"/>
    <w:rsid w:val="2D1265F1"/>
    <w:rsid w:val="2DC31699"/>
    <w:rsid w:val="2DFD104F"/>
    <w:rsid w:val="2E4E0A05"/>
    <w:rsid w:val="2E76670C"/>
    <w:rsid w:val="2E7C01C6"/>
    <w:rsid w:val="2E852873"/>
    <w:rsid w:val="2EAD4823"/>
    <w:rsid w:val="2ED718A0"/>
    <w:rsid w:val="2EE10029"/>
    <w:rsid w:val="2EF064BE"/>
    <w:rsid w:val="2F230642"/>
    <w:rsid w:val="2F723377"/>
    <w:rsid w:val="2F7C41F6"/>
    <w:rsid w:val="2F803CE6"/>
    <w:rsid w:val="2F880DEC"/>
    <w:rsid w:val="2FFD5337"/>
    <w:rsid w:val="308E3C41"/>
    <w:rsid w:val="30C96FC7"/>
    <w:rsid w:val="30ED7159"/>
    <w:rsid w:val="311A1F18"/>
    <w:rsid w:val="312406A1"/>
    <w:rsid w:val="319770C5"/>
    <w:rsid w:val="319C46DB"/>
    <w:rsid w:val="31AA504A"/>
    <w:rsid w:val="31F462C5"/>
    <w:rsid w:val="325356E2"/>
    <w:rsid w:val="3283369C"/>
    <w:rsid w:val="32D560F7"/>
    <w:rsid w:val="32E4458C"/>
    <w:rsid w:val="33154745"/>
    <w:rsid w:val="3317670F"/>
    <w:rsid w:val="33466FF4"/>
    <w:rsid w:val="334D23C0"/>
    <w:rsid w:val="336631F3"/>
    <w:rsid w:val="33896EE1"/>
    <w:rsid w:val="339F04B3"/>
    <w:rsid w:val="33BB353F"/>
    <w:rsid w:val="33C61EE3"/>
    <w:rsid w:val="342441A9"/>
    <w:rsid w:val="34833930"/>
    <w:rsid w:val="349B4173"/>
    <w:rsid w:val="351D3D85"/>
    <w:rsid w:val="35223149"/>
    <w:rsid w:val="35747E49"/>
    <w:rsid w:val="35F20D6E"/>
    <w:rsid w:val="36176A26"/>
    <w:rsid w:val="361E7DB5"/>
    <w:rsid w:val="36486BE0"/>
    <w:rsid w:val="36507F70"/>
    <w:rsid w:val="36590821"/>
    <w:rsid w:val="366A2FFA"/>
    <w:rsid w:val="366F23BE"/>
    <w:rsid w:val="36F451EB"/>
    <w:rsid w:val="37583495"/>
    <w:rsid w:val="378902DE"/>
    <w:rsid w:val="378974B0"/>
    <w:rsid w:val="379453F2"/>
    <w:rsid w:val="37B7401D"/>
    <w:rsid w:val="37C91FA2"/>
    <w:rsid w:val="380F5C07"/>
    <w:rsid w:val="382D2531"/>
    <w:rsid w:val="387C6CD3"/>
    <w:rsid w:val="388859B9"/>
    <w:rsid w:val="388C54AA"/>
    <w:rsid w:val="389205E6"/>
    <w:rsid w:val="38B41C49"/>
    <w:rsid w:val="38E5105E"/>
    <w:rsid w:val="38E66B79"/>
    <w:rsid w:val="39253208"/>
    <w:rsid w:val="392A213F"/>
    <w:rsid w:val="3A6D4E67"/>
    <w:rsid w:val="3A802637"/>
    <w:rsid w:val="3A8F226C"/>
    <w:rsid w:val="3A914FF9"/>
    <w:rsid w:val="3ABF7321"/>
    <w:rsid w:val="3ACA050B"/>
    <w:rsid w:val="3ADB44C6"/>
    <w:rsid w:val="3AEC66D3"/>
    <w:rsid w:val="3B702E61"/>
    <w:rsid w:val="3B892174"/>
    <w:rsid w:val="3BDC04F6"/>
    <w:rsid w:val="3C025A83"/>
    <w:rsid w:val="3C1C6B44"/>
    <w:rsid w:val="3C4D13F4"/>
    <w:rsid w:val="3C5502A8"/>
    <w:rsid w:val="3C594920"/>
    <w:rsid w:val="3C6B187A"/>
    <w:rsid w:val="3CB66F99"/>
    <w:rsid w:val="3CFD6976"/>
    <w:rsid w:val="3D2A703F"/>
    <w:rsid w:val="3D6B24F1"/>
    <w:rsid w:val="3D8811B4"/>
    <w:rsid w:val="3DA70690"/>
    <w:rsid w:val="3DBF00CF"/>
    <w:rsid w:val="3DE7342C"/>
    <w:rsid w:val="3E104487"/>
    <w:rsid w:val="3E216694"/>
    <w:rsid w:val="3E432AAE"/>
    <w:rsid w:val="3E4E4FAF"/>
    <w:rsid w:val="3E530817"/>
    <w:rsid w:val="3E7F33BB"/>
    <w:rsid w:val="3EAC2B6C"/>
    <w:rsid w:val="3EB72B54"/>
    <w:rsid w:val="3EC7548D"/>
    <w:rsid w:val="3ED342DA"/>
    <w:rsid w:val="3EFC4A0B"/>
    <w:rsid w:val="3F33459B"/>
    <w:rsid w:val="3F3E3276"/>
    <w:rsid w:val="3F43088C"/>
    <w:rsid w:val="3F95733A"/>
    <w:rsid w:val="3FDF05B5"/>
    <w:rsid w:val="3FED15ED"/>
    <w:rsid w:val="40361948"/>
    <w:rsid w:val="403C1D56"/>
    <w:rsid w:val="406665E0"/>
    <w:rsid w:val="406E36E7"/>
    <w:rsid w:val="40905D53"/>
    <w:rsid w:val="40980764"/>
    <w:rsid w:val="40A23390"/>
    <w:rsid w:val="40D54E4D"/>
    <w:rsid w:val="40D57006"/>
    <w:rsid w:val="40D92760"/>
    <w:rsid w:val="40FE0F0E"/>
    <w:rsid w:val="41326AED"/>
    <w:rsid w:val="4148218A"/>
    <w:rsid w:val="4151103E"/>
    <w:rsid w:val="415723CD"/>
    <w:rsid w:val="418C6B91"/>
    <w:rsid w:val="41956778"/>
    <w:rsid w:val="41BC2611"/>
    <w:rsid w:val="41E55C2A"/>
    <w:rsid w:val="42134546"/>
    <w:rsid w:val="4240702A"/>
    <w:rsid w:val="4250579A"/>
    <w:rsid w:val="42521512"/>
    <w:rsid w:val="42644DA1"/>
    <w:rsid w:val="427A6373"/>
    <w:rsid w:val="429D02B3"/>
    <w:rsid w:val="42CB6BCE"/>
    <w:rsid w:val="42D316AA"/>
    <w:rsid w:val="42DC0DDB"/>
    <w:rsid w:val="42E859D2"/>
    <w:rsid w:val="432E715D"/>
    <w:rsid w:val="43307F2A"/>
    <w:rsid w:val="43933BC3"/>
    <w:rsid w:val="439B0C97"/>
    <w:rsid w:val="43CC0E50"/>
    <w:rsid w:val="43E837B0"/>
    <w:rsid w:val="44242A3A"/>
    <w:rsid w:val="44507CD3"/>
    <w:rsid w:val="447A4D50"/>
    <w:rsid w:val="4496320C"/>
    <w:rsid w:val="44A21BB1"/>
    <w:rsid w:val="44D02BC2"/>
    <w:rsid w:val="44F05012"/>
    <w:rsid w:val="45965BB9"/>
    <w:rsid w:val="45DB181E"/>
    <w:rsid w:val="46EC63A6"/>
    <w:rsid w:val="46F32B98"/>
    <w:rsid w:val="471E7C15"/>
    <w:rsid w:val="47347438"/>
    <w:rsid w:val="474653BD"/>
    <w:rsid w:val="474C0646"/>
    <w:rsid w:val="478D0D39"/>
    <w:rsid w:val="47BE31A6"/>
    <w:rsid w:val="4800731A"/>
    <w:rsid w:val="48567212"/>
    <w:rsid w:val="48870571"/>
    <w:rsid w:val="48A759E8"/>
    <w:rsid w:val="48E25C79"/>
    <w:rsid w:val="48E629B4"/>
    <w:rsid w:val="490C4DBA"/>
    <w:rsid w:val="491D3EFC"/>
    <w:rsid w:val="494611B1"/>
    <w:rsid w:val="49E50EBD"/>
    <w:rsid w:val="4A392FB7"/>
    <w:rsid w:val="4A7B712C"/>
    <w:rsid w:val="4AB83EDC"/>
    <w:rsid w:val="4B375749"/>
    <w:rsid w:val="4B4B11F4"/>
    <w:rsid w:val="4B5856BF"/>
    <w:rsid w:val="4B5D6832"/>
    <w:rsid w:val="4BBA3C84"/>
    <w:rsid w:val="4BC31334"/>
    <w:rsid w:val="4BC97C90"/>
    <w:rsid w:val="4BE331DB"/>
    <w:rsid w:val="4BEE392E"/>
    <w:rsid w:val="4C4F0870"/>
    <w:rsid w:val="4C5145E8"/>
    <w:rsid w:val="4C6F2CC0"/>
    <w:rsid w:val="4C732890"/>
    <w:rsid w:val="4C7D74B7"/>
    <w:rsid w:val="4C87000A"/>
    <w:rsid w:val="4C883D82"/>
    <w:rsid w:val="4C983FC5"/>
    <w:rsid w:val="4CEF5BAF"/>
    <w:rsid w:val="4CF431C6"/>
    <w:rsid w:val="4D2B442F"/>
    <w:rsid w:val="4D3A507C"/>
    <w:rsid w:val="4D52686A"/>
    <w:rsid w:val="4D7D31BB"/>
    <w:rsid w:val="4DF46F02"/>
    <w:rsid w:val="4E1A4EAE"/>
    <w:rsid w:val="4E2F6BAB"/>
    <w:rsid w:val="4E4151FC"/>
    <w:rsid w:val="4E4D0DDF"/>
    <w:rsid w:val="4E564138"/>
    <w:rsid w:val="4E612ADD"/>
    <w:rsid w:val="4E9609D8"/>
    <w:rsid w:val="4EB86BA1"/>
    <w:rsid w:val="4EBB21ED"/>
    <w:rsid w:val="4EC76DE4"/>
    <w:rsid w:val="4EDB4BC8"/>
    <w:rsid w:val="4EF61477"/>
    <w:rsid w:val="4F18319B"/>
    <w:rsid w:val="4F341FBB"/>
    <w:rsid w:val="4F834A68"/>
    <w:rsid w:val="4F8E7901"/>
    <w:rsid w:val="4F952A3E"/>
    <w:rsid w:val="4FA26F09"/>
    <w:rsid w:val="4FBF3F5F"/>
    <w:rsid w:val="4FC11A85"/>
    <w:rsid w:val="4FCA7D61"/>
    <w:rsid w:val="4FDD16BF"/>
    <w:rsid w:val="5015592D"/>
    <w:rsid w:val="50487AB0"/>
    <w:rsid w:val="5051105B"/>
    <w:rsid w:val="507840EB"/>
    <w:rsid w:val="50850CED"/>
    <w:rsid w:val="50A3118B"/>
    <w:rsid w:val="50BB64D4"/>
    <w:rsid w:val="50C8299F"/>
    <w:rsid w:val="50C95933"/>
    <w:rsid w:val="513B6917"/>
    <w:rsid w:val="518014CC"/>
    <w:rsid w:val="51976F41"/>
    <w:rsid w:val="51AC406F"/>
    <w:rsid w:val="51C64F76"/>
    <w:rsid w:val="51D33CF1"/>
    <w:rsid w:val="5212481A"/>
    <w:rsid w:val="52171E30"/>
    <w:rsid w:val="52230FDC"/>
    <w:rsid w:val="52500E9E"/>
    <w:rsid w:val="52524A09"/>
    <w:rsid w:val="529560A5"/>
    <w:rsid w:val="52E837CD"/>
    <w:rsid w:val="532153A4"/>
    <w:rsid w:val="53933738"/>
    <w:rsid w:val="53A56FC8"/>
    <w:rsid w:val="53B536AF"/>
    <w:rsid w:val="53C03E02"/>
    <w:rsid w:val="53EF6BF0"/>
    <w:rsid w:val="53FF2B7C"/>
    <w:rsid w:val="54332825"/>
    <w:rsid w:val="546450D5"/>
    <w:rsid w:val="54843081"/>
    <w:rsid w:val="549459BA"/>
    <w:rsid w:val="552705DC"/>
    <w:rsid w:val="553625CD"/>
    <w:rsid w:val="555458D4"/>
    <w:rsid w:val="55757FC6"/>
    <w:rsid w:val="559B7A95"/>
    <w:rsid w:val="55C93441"/>
    <w:rsid w:val="55D26867"/>
    <w:rsid w:val="56313359"/>
    <w:rsid w:val="56850C54"/>
    <w:rsid w:val="569E667C"/>
    <w:rsid w:val="56B7773E"/>
    <w:rsid w:val="56C65BD3"/>
    <w:rsid w:val="56DB563D"/>
    <w:rsid w:val="56E57A64"/>
    <w:rsid w:val="571A1A7B"/>
    <w:rsid w:val="571E19A8"/>
    <w:rsid w:val="573B1BC9"/>
    <w:rsid w:val="5781726E"/>
    <w:rsid w:val="57A8352A"/>
    <w:rsid w:val="57BB14B0"/>
    <w:rsid w:val="57C77E54"/>
    <w:rsid w:val="57CD4D3F"/>
    <w:rsid w:val="57E70263"/>
    <w:rsid w:val="580A7D41"/>
    <w:rsid w:val="58150BC0"/>
    <w:rsid w:val="5822508B"/>
    <w:rsid w:val="58771409"/>
    <w:rsid w:val="5886561A"/>
    <w:rsid w:val="58A957AC"/>
    <w:rsid w:val="58FE2047"/>
    <w:rsid w:val="59181D32"/>
    <w:rsid w:val="591C39E7"/>
    <w:rsid w:val="592D496C"/>
    <w:rsid w:val="59350ABE"/>
    <w:rsid w:val="593C217C"/>
    <w:rsid w:val="594F0101"/>
    <w:rsid w:val="59AD4E28"/>
    <w:rsid w:val="59DB1995"/>
    <w:rsid w:val="59DC0BCE"/>
    <w:rsid w:val="59F91E1B"/>
    <w:rsid w:val="5A0240C5"/>
    <w:rsid w:val="5A054C64"/>
    <w:rsid w:val="5A094754"/>
    <w:rsid w:val="5A144EA7"/>
    <w:rsid w:val="5A36306F"/>
    <w:rsid w:val="5A3F0176"/>
    <w:rsid w:val="5A4640FB"/>
    <w:rsid w:val="5A4C63EF"/>
    <w:rsid w:val="5A5534F6"/>
    <w:rsid w:val="5A5C4D1D"/>
    <w:rsid w:val="5A7F67C4"/>
    <w:rsid w:val="5A9F6E67"/>
    <w:rsid w:val="5AF8144E"/>
    <w:rsid w:val="5B0E18F6"/>
    <w:rsid w:val="5B2A2BD4"/>
    <w:rsid w:val="5B370E4D"/>
    <w:rsid w:val="5B490B80"/>
    <w:rsid w:val="5B834092"/>
    <w:rsid w:val="5BF94355"/>
    <w:rsid w:val="5C1730C5"/>
    <w:rsid w:val="5C270EC2"/>
    <w:rsid w:val="5CC93D27"/>
    <w:rsid w:val="5CE768A3"/>
    <w:rsid w:val="5D431D2B"/>
    <w:rsid w:val="5D5A2828"/>
    <w:rsid w:val="5D9562FF"/>
    <w:rsid w:val="5DE85144"/>
    <w:rsid w:val="5DEB6690"/>
    <w:rsid w:val="5DF31915"/>
    <w:rsid w:val="5E08087F"/>
    <w:rsid w:val="5E127950"/>
    <w:rsid w:val="5E361890"/>
    <w:rsid w:val="5E435129"/>
    <w:rsid w:val="5E627061"/>
    <w:rsid w:val="5E7A79CF"/>
    <w:rsid w:val="5ECD40C2"/>
    <w:rsid w:val="5F21609C"/>
    <w:rsid w:val="5F7A0C39"/>
    <w:rsid w:val="5F8108E9"/>
    <w:rsid w:val="5FCD3B2E"/>
    <w:rsid w:val="5FD72BFF"/>
    <w:rsid w:val="601E25DC"/>
    <w:rsid w:val="605E0C2A"/>
    <w:rsid w:val="609B2608"/>
    <w:rsid w:val="60F15F42"/>
    <w:rsid w:val="610B24EA"/>
    <w:rsid w:val="616E30EF"/>
    <w:rsid w:val="621B5A59"/>
    <w:rsid w:val="62712E97"/>
    <w:rsid w:val="629E7A04"/>
    <w:rsid w:val="62A768B8"/>
    <w:rsid w:val="62CF03B8"/>
    <w:rsid w:val="62E278F0"/>
    <w:rsid w:val="63B82D47"/>
    <w:rsid w:val="63E61662"/>
    <w:rsid w:val="644665A5"/>
    <w:rsid w:val="645E569D"/>
    <w:rsid w:val="64B00387"/>
    <w:rsid w:val="64F658D5"/>
    <w:rsid w:val="651B358E"/>
    <w:rsid w:val="653C6127"/>
    <w:rsid w:val="653D1756"/>
    <w:rsid w:val="654E3963"/>
    <w:rsid w:val="6564616A"/>
    <w:rsid w:val="658E1FB1"/>
    <w:rsid w:val="65F242EE"/>
    <w:rsid w:val="66214BD4"/>
    <w:rsid w:val="66444756"/>
    <w:rsid w:val="664E7FF1"/>
    <w:rsid w:val="668B64F1"/>
    <w:rsid w:val="66AD290B"/>
    <w:rsid w:val="66CB4B3F"/>
    <w:rsid w:val="670D24CA"/>
    <w:rsid w:val="67AC671F"/>
    <w:rsid w:val="67E61C31"/>
    <w:rsid w:val="67FA56DC"/>
    <w:rsid w:val="68106440"/>
    <w:rsid w:val="684B418A"/>
    <w:rsid w:val="688D6550"/>
    <w:rsid w:val="68921DB9"/>
    <w:rsid w:val="68A5389A"/>
    <w:rsid w:val="68B6513A"/>
    <w:rsid w:val="68CD1043"/>
    <w:rsid w:val="68CF4DBB"/>
    <w:rsid w:val="68EF4B15"/>
    <w:rsid w:val="6922313D"/>
    <w:rsid w:val="695232F6"/>
    <w:rsid w:val="69892779"/>
    <w:rsid w:val="69A41DA4"/>
    <w:rsid w:val="69A753F0"/>
    <w:rsid w:val="69B30239"/>
    <w:rsid w:val="6A3824EC"/>
    <w:rsid w:val="6A462E5B"/>
    <w:rsid w:val="6A6F1A0F"/>
    <w:rsid w:val="6A7A48B2"/>
    <w:rsid w:val="6AB778B5"/>
    <w:rsid w:val="6AEB755E"/>
    <w:rsid w:val="6AED4854"/>
    <w:rsid w:val="6AF22E49"/>
    <w:rsid w:val="6B4B624F"/>
    <w:rsid w:val="6B4E5F02"/>
    <w:rsid w:val="6B5E2426"/>
    <w:rsid w:val="6BA27BBA"/>
    <w:rsid w:val="6BE51F5F"/>
    <w:rsid w:val="6C674F51"/>
    <w:rsid w:val="6C7041BF"/>
    <w:rsid w:val="6C783074"/>
    <w:rsid w:val="6CBA368C"/>
    <w:rsid w:val="6CBF0CA2"/>
    <w:rsid w:val="6D033285"/>
    <w:rsid w:val="6D3C30F8"/>
    <w:rsid w:val="6D594C53"/>
    <w:rsid w:val="6D5B6C1D"/>
    <w:rsid w:val="6D83187C"/>
    <w:rsid w:val="6DD54C21"/>
    <w:rsid w:val="6DF25E32"/>
    <w:rsid w:val="6DFB0400"/>
    <w:rsid w:val="6E22598D"/>
    <w:rsid w:val="6E69536A"/>
    <w:rsid w:val="6E6A261D"/>
    <w:rsid w:val="6E881C94"/>
    <w:rsid w:val="6E91666F"/>
    <w:rsid w:val="6E957F0D"/>
    <w:rsid w:val="6EA77C40"/>
    <w:rsid w:val="6EAB7730"/>
    <w:rsid w:val="6ED14843"/>
    <w:rsid w:val="6EE449F0"/>
    <w:rsid w:val="6F06705D"/>
    <w:rsid w:val="6F2474E3"/>
    <w:rsid w:val="6F2614AD"/>
    <w:rsid w:val="6F2B6AC3"/>
    <w:rsid w:val="6F42589A"/>
    <w:rsid w:val="6F7246F2"/>
    <w:rsid w:val="6F9B29ED"/>
    <w:rsid w:val="6FEA4288"/>
    <w:rsid w:val="70027824"/>
    <w:rsid w:val="702A28D7"/>
    <w:rsid w:val="70304B6A"/>
    <w:rsid w:val="703B2D36"/>
    <w:rsid w:val="704240C4"/>
    <w:rsid w:val="708A15C7"/>
    <w:rsid w:val="70BA00FF"/>
    <w:rsid w:val="70C60851"/>
    <w:rsid w:val="70CB295F"/>
    <w:rsid w:val="70D44DB6"/>
    <w:rsid w:val="70EB7EF7"/>
    <w:rsid w:val="71235CA4"/>
    <w:rsid w:val="716342F2"/>
    <w:rsid w:val="71AF12E6"/>
    <w:rsid w:val="71BB7D8B"/>
    <w:rsid w:val="7227300F"/>
    <w:rsid w:val="7246319D"/>
    <w:rsid w:val="72536115"/>
    <w:rsid w:val="72785B7B"/>
    <w:rsid w:val="72A42E14"/>
    <w:rsid w:val="72CA5A76"/>
    <w:rsid w:val="72DC25AE"/>
    <w:rsid w:val="72F86CBC"/>
    <w:rsid w:val="7315786E"/>
    <w:rsid w:val="73267CCD"/>
    <w:rsid w:val="73351CBE"/>
    <w:rsid w:val="7343262D"/>
    <w:rsid w:val="73A62BBC"/>
    <w:rsid w:val="740D262A"/>
    <w:rsid w:val="7420471D"/>
    <w:rsid w:val="74387CB8"/>
    <w:rsid w:val="74427850"/>
    <w:rsid w:val="745D771F"/>
    <w:rsid w:val="74B15375"/>
    <w:rsid w:val="74D3178F"/>
    <w:rsid w:val="74FD680C"/>
    <w:rsid w:val="75242699"/>
    <w:rsid w:val="75297601"/>
    <w:rsid w:val="752C5CAF"/>
    <w:rsid w:val="756B7C19"/>
    <w:rsid w:val="75847475"/>
    <w:rsid w:val="759929D8"/>
    <w:rsid w:val="75A650F5"/>
    <w:rsid w:val="75BB0170"/>
    <w:rsid w:val="75EA3234"/>
    <w:rsid w:val="75F23E97"/>
    <w:rsid w:val="7601057E"/>
    <w:rsid w:val="76051E1C"/>
    <w:rsid w:val="76146483"/>
    <w:rsid w:val="7625426C"/>
    <w:rsid w:val="767E572A"/>
    <w:rsid w:val="768052EC"/>
    <w:rsid w:val="768D0F4C"/>
    <w:rsid w:val="76AC5F10"/>
    <w:rsid w:val="76BA0E58"/>
    <w:rsid w:val="77471FC0"/>
    <w:rsid w:val="777032C5"/>
    <w:rsid w:val="77763903"/>
    <w:rsid w:val="777C610E"/>
    <w:rsid w:val="779571D0"/>
    <w:rsid w:val="77CE623E"/>
    <w:rsid w:val="77D067C7"/>
    <w:rsid w:val="77D5581E"/>
    <w:rsid w:val="77E67A2B"/>
    <w:rsid w:val="78016613"/>
    <w:rsid w:val="785C11A9"/>
    <w:rsid w:val="78986F77"/>
    <w:rsid w:val="78F73D82"/>
    <w:rsid w:val="79420C91"/>
    <w:rsid w:val="796440D1"/>
    <w:rsid w:val="79714AC3"/>
    <w:rsid w:val="799D236B"/>
    <w:rsid w:val="79A74F98"/>
    <w:rsid w:val="79DA711C"/>
    <w:rsid w:val="7A431165"/>
    <w:rsid w:val="7A560E98"/>
    <w:rsid w:val="7A7237F8"/>
    <w:rsid w:val="7AA00365"/>
    <w:rsid w:val="7AA56D62"/>
    <w:rsid w:val="7B2C7E4B"/>
    <w:rsid w:val="7B670E83"/>
    <w:rsid w:val="7BCB31C0"/>
    <w:rsid w:val="7C030BAC"/>
    <w:rsid w:val="7C096E5E"/>
    <w:rsid w:val="7C5D67C2"/>
    <w:rsid w:val="7CA9195E"/>
    <w:rsid w:val="7CFE5817"/>
    <w:rsid w:val="7D344B55"/>
    <w:rsid w:val="7D5439A0"/>
    <w:rsid w:val="7D5B0573"/>
    <w:rsid w:val="7D5E0064"/>
    <w:rsid w:val="7D894AA5"/>
    <w:rsid w:val="7DB14637"/>
    <w:rsid w:val="7DE93DD1"/>
    <w:rsid w:val="7E3754A7"/>
    <w:rsid w:val="7EA67F14"/>
    <w:rsid w:val="7EF33766"/>
    <w:rsid w:val="7F141322"/>
    <w:rsid w:val="7F1B445E"/>
    <w:rsid w:val="7F6556D9"/>
    <w:rsid w:val="7F852AF6"/>
    <w:rsid w:val="7F961D37"/>
    <w:rsid w:val="7F9F6E3D"/>
    <w:rsid w:val="7FB328E9"/>
    <w:rsid w:val="7FB72BD6"/>
    <w:rsid w:val="7FBC3F10"/>
    <w:rsid w:val="7FF014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envelope return"/>
    <w:basedOn w:val="1"/>
    <w:qFormat/>
    <w:uiPriority w:val="0"/>
    <w:pPr>
      <w:snapToGrid w:val="0"/>
    </w:pPr>
    <w:rPr>
      <w:rFonts w:ascii="Arial" w:hAnsi="Arial" w:eastAsia="宋体"/>
    </w:rPr>
  </w:style>
  <w:style w:type="paragraph" w:styleId="4">
    <w:name w:val="footer"/>
    <w:basedOn w:val="1"/>
    <w:link w:val="9"/>
    <w:semiHidden/>
    <w:qFormat/>
    <w:uiPriority w:val="99"/>
    <w:pPr>
      <w:tabs>
        <w:tab w:val="center" w:pos="4153"/>
        <w:tab w:val="right" w:pos="8306"/>
      </w:tabs>
      <w:snapToGrid w:val="0"/>
      <w:jc w:val="left"/>
    </w:pPr>
    <w:rPr>
      <w:rFonts w:ascii="Calibri" w:hAnsi="Calibri" w:eastAsia="宋体" w:cs="Calibri"/>
      <w:sz w:val="18"/>
      <w:szCs w:val="18"/>
    </w:rPr>
  </w:style>
  <w:style w:type="paragraph" w:styleId="5">
    <w:name w:val="header"/>
    <w:basedOn w:val="1"/>
    <w:link w:val="10"/>
    <w:semiHidden/>
    <w:qFormat/>
    <w:uiPriority w:val="99"/>
    <w:pPr>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6">
    <w:name w:val="Body Text First Indent 2"/>
    <w:basedOn w:val="2"/>
    <w:unhideWhenUsed/>
    <w:qFormat/>
    <w:uiPriority w:val="99"/>
    <w:pPr>
      <w:ind w:firstLine="420" w:firstLineChars="200"/>
    </w:pPr>
  </w:style>
  <w:style w:type="character" w:customStyle="1" w:styleId="9">
    <w:name w:val="页脚 Char"/>
    <w:link w:val="4"/>
    <w:semiHidden/>
    <w:qFormat/>
    <w:locked/>
    <w:uiPriority w:val="99"/>
    <w:rPr>
      <w:sz w:val="18"/>
      <w:szCs w:val="18"/>
    </w:rPr>
  </w:style>
  <w:style w:type="character" w:customStyle="1" w:styleId="10">
    <w:name w:val="页眉 Char"/>
    <w:link w:val="5"/>
    <w:semiHidden/>
    <w:qFormat/>
    <w:locked/>
    <w:uiPriority w:val="99"/>
    <w:rPr>
      <w:sz w:val="18"/>
      <w:szCs w:val="18"/>
    </w:rPr>
  </w:style>
  <w:style w:type="character" w:customStyle="1" w:styleId="11">
    <w:name w:val="NormalCharacter"/>
    <w:semiHidden/>
    <w:qFormat/>
    <w:uiPriority w:val="99"/>
  </w:style>
  <w:style w:type="paragraph" w:customStyle="1" w:styleId="1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autoRedefine/>
    <w:qFormat/>
    <w:uiPriority w:val="34"/>
    <w:pPr>
      <w:spacing w:line="400" w:lineRule="exact"/>
      <w:ind w:firstLine="420" w:firstLineChars="200"/>
      <w:jc w:val="center"/>
    </w:pPr>
    <w:rPr>
      <w:rFonts w:ascii="仿宋" w:hAnsi="仿宋" w:eastAsia="仿宋" w:cs="仿宋"/>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F31D806-5ADB-4FDD-B945-A674EC9580C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1724</Words>
  <Characters>1818</Characters>
  <Lines>7</Lines>
  <Paragraphs>2</Paragraphs>
  <TotalTime>4</TotalTime>
  <ScaleCrop>false</ScaleCrop>
  <LinksUpToDate>false</LinksUpToDate>
  <CharactersWithSpaces>1890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2022-01-13T03:21:00Z</dcterms:created>
  <dc:creator>刘伟伟</dc:creator>
  <cp:lastModifiedBy>JLZ</cp:lastModifiedBy>
  <cp:lastPrinted>2025-05-19T06:54:00Z</cp:lastPrinted>
  <dcterms:modified xsi:type="dcterms:W3CDTF">2025-05-30T00:55:21Z</dcterms:modified>
  <cp:revision>418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88A41B9430CB4800BFFE9B7AA73FE405_13</vt:lpwstr>
  </property>
  <property fmtid="{D5CDD505-2E9C-101B-9397-08002B2CF9AE}" pid="4" name="KSOTemplateDocerSaveRecord">
    <vt:lpwstr>eyJoZGlkIjoiNThlMGYzZmVkNTE5ZDFkNTg3MGY0MTEyMjdmNzNjNzQiLCJ1c2VySWQiOiIxMTMxMTgwNzEzIn0=</vt:lpwstr>
  </property>
</Properties>
</file>