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58" w:rsidRPr="00664A9C" w:rsidRDefault="00472758" w:rsidP="00472758">
      <w:pPr>
        <w:widowControl/>
        <w:spacing w:line="750" w:lineRule="atLeast"/>
        <w:jc w:val="center"/>
        <w:rPr>
          <w:rFonts w:ascii="微软雅黑" w:eastAsia="微软雅黑" w:hAnsi="微软雅黑" w:cs="宋体"/>
          <w:b/>
          <w:color w:val="333333"/>
          <w:kern w:val="0"/>
          <w:sz w:val="32"/>
          <w:szCs w:val="32"/>
        </w:rPr>
      </w:pPr>
      <w:r w:rsidRPr="00664A9C">
        <w:rPr>
          <w:rFonts w:ascii="微软雅黑" w:eastAsia="微软雅黑" w:hAnsi="微软雅黑" w:cs="宋体" w:hint="eastAsia"/>
          <w:b/>
          <w:color w:val="333333"/>
          <w:kern w:val="0"/>
          <w:sz w:val="32"/>
          <w:szCs w:val="32"/>
        </w:rPr>
        <w:t>关于《国家税务总局关于办理2019年度个人所得税综合所得汇算清缴事项的公告》的解读</w:t>
      </w:r>
    </w:p>
    <w:p w:rsidR="00472758" w:rsidRPr="00472758" w:rsidRDefault="00472758" w:rsidP="00882B26">
      <w:pPr>
        <w:widowControl/>
        <w:jc w:val="center"/>
        <w:rPr>
          <w:rFonts w:ascii="微软雅黑" w:eastAsia="微软雅黑" w:hAnsi="微软雅黑" w:cs="宋体"/>
          <w:color w:val="333333"/>
          <w:kern w:val="0"/>
          <w:sz w:val="24"/>
          <w:szCs w:val="24"/>
        </w:rPr>
      </w:pPr>
      <w:r w:rsidRPr="00472758">
        <w:rPr>
          <w:rFonts w:ascii="微软雅黑" w:eastAsia="微软雅黑" w:hAnsi="微软雅黑" w:cs="宋体" w:hint="eastAsia"/>
          <w:color w:val="9A9791"/>
          <w:kern w:val="0"/>
          <w:szCs w:val="21"/>
        </w:rPr>
        <w:t>2019年12月31日</w:t>
      </w:r>
      <w:r w:rsidRPr="00472758">
        <w:rPr>
          <w:rFonts w:ascii="微软雅黑" w:eastAsia="微软雅黑" w:hAnsi="微软雅黑" w:cs="宋体" w:hint="eastAsia"/>
          <w:color w:val="333333"/>
          <w:kern w:val="0"/>
          <w:sz w:val="24"/>
          <w:szCs w:val="24"/>
        </w:rPr>
        <w:t> </w:t>
      </w:r>
      <w:r w:rsidRPr="00472758">
        <w:rPr>
          <w:rFonts w:ascii="微软雅黑" w:eastAsia="微软雅黑" w:hAnsi="微软雅黑" w:cs="宋体" w:hint="eastAsia"/>
          <w:color w:val="9A9791"/>
          <w:kern w:val="0"/>
        </w:rPr>
        <w:t>来源：国家税务</w:t>
      </w:r>
      <w:bookmarkStart w:id="0" w:name="_GoBack"/>
      <w:bookmarkEnd w:id="0"/>
      <w:r w:rsidRPr="00472758">
        <w:rPr>
          <w:rFonts w:ascii="微软雅黑" w:eastAsia="微软雅黑" w:hAnsi="微软雅黑" w:cs="宋体" w:hint="eastAsia"/>
          <w:color w:val="9A9791"/>
          <w:kern w:val="0"/>
        </w:rPr>
        <w:t>总局办公厅</w:t>
      </w:r>
    </w:p>
    <w:p w:rsidR="00472758" w:rsidRPr="00472758" w:rsidRDefault="003A019D" w:rsidP="00472758">
      <w:pPr>
        <w:widowControl/>
        <w:jc w:val="left"/>
        <w:rPr>
          <w:rFonts w:ascii="微软雅黑" w:eastAsia="微软雅黑" w:hAnsi="微软雅黑" w:cs="宋体"/>
          <w:color w:val="333333"/>
          <w:kern w:val="0"/>
          <w:sz w:val="24"/>
          <w:szCs w:val="24"/>
        </w:rPr>
      </w:pPr>
      <w:hyperlink r:id="rId7" w:tooltip="分享到微信" w:history="1">
        <w:r w:rsidR="00472758" w:rsidRPr="00472758">
          <w:rPr>
            <w:rFonts w:ascii="微软雅黑" w:eastAsia="微软雅黑" w:hAnsi="微软雅黑" w:cs="宋体" w:hint="eastAsia"/>
            <w:color w:val="333333"/>
            <w:kern w:val="0"/>
            <w:sz w:val="24"/>
            <w:szCs w:val="24"/>
          </w:rPr>
          <w:t> </w:t>
        </w:r>
      </w:hyperlink>
      <w:hyperlink r:id="rId8" w:tooltip="分享到新浪微博" w:history="1">
        <w:r w:rsidR="00472758" w:rsidRPr="00472758">
          <w:rPr>
            <w:rFonts w:ascii="微软雅黑" w:eastAsia="微软雅黑" w:hAnsi="微软雅黑" w:cs="宋体" w:hint="eastAsia"/>
            <w:color w:val="333333"/>
            <w:kern w:val="0"/>
            <w:sz w:val="24"/>
            <w:szCs w:val="24"/>
          </w:rPr>
          <w:t> </w:t>
        </w:r>
      </w:hyperlink>
      <w:hyperlink r:id="rId9" w:tooltip="分享到QQ空间" w:history="1">
        <w:r w:rsidR="00472758" w:rsidRPr="00472758">
          <w:rPr>
            <w:rFonts w:ascii="微软雅黑" w:eastAsia="微软雅黑" w:hAnsi="微软雅黑" w:cs="宋体" w:hint="eastAsia"/>
            <w:color w:val="333333"/>
            <w:kern w:val="0"/>
            <w:sz w:val="24"/>
            <w:szCs w:val="24"/>
          </w:rPr>
          <w:t> </w:t>
        </w:r>
      </w:hyperlink>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为贯彻党中央、国务院个人所得税改革决策部署，落实国务院常务会议精神，切实维护纳税人合法权益，确保纳税人顺利完成新税制实施后首次个人所得</w:t>
      </w:r>
      <w:proofErr w:type="gramStart"/>
      <w:r w:rsidRPr="00472758">
        <w:rPr>
          <w:rFonts w:ascii="微软雅黑" w:eastAsia="微软雅黑" w:hAnsi="微软雅黑" w:cs="宋体" w:hint="eastAsia"/>
          <w:color w:val="333333"/>
          <w:kern w:val="0"/>
          <w:sz w:val="24"/>
          <w:szCs w:val="24"/>
        </w:rPr>
        <w:t>税综合</w:t>
      </w:r>
      <w:proofErr w:type="gramEnd"/>
      <w:r w:rsidRPr="00472758">
        <w:rPr>
          <w:rFonts w:ascii="微软雅黑" w:eastAsia="微软雅黑" w:hAnsi="微软雅黑" w:cs="宋体" w:hint="eastAsia"/>
          <w:color w:val="333333"/>
          <w:kern w:val="0"/>
          <w:sz w:val="24"/>
          <w:szCs w:val="24"/>
        </w:rPr>
        <w:t>所得汇算清缴（以下简称“年度汇算”），税务总局经过深入调研论证、借鉴国际通行做法，向社会公开征求意见并充分吸纳修改完善后，发布了《国家税务总局关于办理2019年度个人所得税综合所得汇算清缴事项的公告》（以下简称《公告》）。现解读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一、什么是年度汇算？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2019年1月1日，新修改的个人所得税法全面实施。这次个人所得税改革，除提高“起征点”和增加六项专项附加扣除外，还在我国历史上首次建立了综合与分类相结合的个人所得税制。这样有利于平衡不同所得税负，更好发挥个人所得税收</w:t>
      </w:r>
      <w:proofErr w:type="gramStart"/>
      <w:r w:rsidRPr="00472758">
        <w:rPr>
          <w:rFonts w:ascii="微软雅黑" w:eastAsia="微软雅黑" w:hAnsi="微软雅黑" w:cs="宋体" w:hint="eastAsia"/>
          <w:color w:val="333333"/>
          <w:kern w:val="0"/>
          <w:sz w:val="24"/>
          <w:szCs w:val="24"/>
        </w:rPr>
        <w:t>入分配</w:t>
      </w:r>
      <w:proofErr w:type="gramEnd"/>
      <w:r w:rsidRPr="00472758">
        <w:rPr>
          <w:rFonts w:ascii="微软雅黑" w:eastAsia="微软雅黑" w:hAnsi="微软雅黑" w:cs="宋体" w:hint="eastAsia"/>
          <w:color w:val="333333"/>
          <w:kern w:val="0"/>
          <w:sz w:val="24"/>
          <w:szCs w:val="24"/>
        </w:rPr>
        <w:t>调节作用。</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综合税制，通俗讲就是“合并全年收入，按年计算税款”，与我国原先一直实行的分类税制相比，个人所得税的计算方法发生了改变，即将纳税人取得的工资薪金、劳务报酬、稿酬、特许权使用费四项所得合并为“综合所得”，以“年”为一个周期计算应该缴纳的个人所得税。平时取得这四项收入时，先由支付方（即扣缴义务人）依税法规定按月或者按次</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款。年度终了，纳税人需要将上述四项所得的全年收入和可以扣除的费用进行汇总，收入额减去费用、扣除后，适用3%—45%的综合所得年度税率表，计算全年应纳个人所得税，再减去年度</w:t>
      </w:r>
      <w:r w:rsidRPr="00472758">
        <w:rPr>
          <w:rFonts w:ascii="微软雅黑" w:eastAsia="微软雅黑" w:hAnsi="微软雅黑" w:cs="宋体" w:hint="eastAsia"/>
          <w:color w:val="333333"/>
          <w:kern w:val="0"/>
          <w:sz w:val="24"/>
          <w:szCs w:val="24"/>
        </w:rPr>
        <w:lastRenderedPageBreak/>
        <w:t>内已经预缴的税款，向税务机关办理年度纳税申报并结清应退或应补税款，这个过程就是汇算清缴。简言之，就是在平时已预缴税款的基础上“查遗补漏，汇总收支，按年算账，多退少补”，这也是国际通行做法。</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为便于公众理解，根据个人所得税法第二条和第十一条规定，《公告》第一条解释了年度汇算概念和内容。需要说明的是：</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一，我国个人所得税的纳税人分为居民个人和非居民个人，两者判定条件不同，所负有的纳税义务也不相同。《公告》第一条中所称“居民个人”，是指个人所得税法第一条规定的“在中国境内有住所，或者无住所而一个纳税年度内在中国境内居住累计满一百八十三天的个人”。也就是说，只有居民个人，才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第二，年度汇算之所以称为“年度”，是指仅限于计算并结清纳税年度的应退或者应补税款，不涉及以前年度，也不涉及以后年度。因此，2020年纳税人办理年度汇算时仅需要汇总2019年度取得的综合所得。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第三，年度汇算的范围和内容，仅</w:t>
      </w:r>
      <w:proofErr w:type="gramStart"/>
      <w:r w:rsidRPr="00472758">
        <w:rPr>
          <w:rFonts w:ascii="微软雅黑" w:eastAsia="微软雅黑" w:hAnsi="微软雅黑" w:cs="宋体" w:hint="eastAsia"/>
          <w:color w:val="333333"/>
          <w:kern w:val="0"/>
          <w:sz w:val="24"/>
          <w:szCs w:val="24"/>
        </w:rPr>
        <w:t>指此次</w:t>
      </w:r>
      <w:proofErr w:type="gramEnd"/>
      <w:r w:rsidRPr="00472758">
        <w:rPr>
          <w:rFonts w:ascii="微软雅黑" w:eastAsia="微软雅黑" w:hAnsi="微软雅黑" w:cs="宋体" w:hint="eastAsia"/>
          <w:color w:val="333333"/>
          <w:kern w:val="0"/>
          <w:sz w:val="24"/>
          <w:szCs w:val="24"/>
        </w:rPr>
        <w:t>个人所得税改革纳入综合所得范围的工资薪金、劳务报酬、稿酬、特许权使用费等四项所得；经营所得、利息股息红利所得、财产租赁所得、财产转让所得和偶然所得，依法均不纳入综合所得计税。同时，按照《财政部</w:t>
      </w:r>
      <w:r w:rsidRPr="00472758">
        <w:rPr>
          <w:rFonts w:ascii="微软雅黑" w:eastAsia="微软雅黑" w:hAnsi="微软雅黑" w:cs="宋体" w:hint="eastAsia"/>
          <w:color w:val="333333"/>
          <w:kern w:val="0"/>
          <w:sz w:val="24"/>
          <w:szCs w:val="24"/>
        </w:rPr>
        <w:t> </w:t>
      </w:r>
      <w:r w:rsidRPr="00472758">
        <w:rPr>
          <w:rFonts w:ascii="微软雅黑" w:eastAsia="微软雅黑" w:hAnsi="微软雅黑" w:cs="宋体" w:hint="eastAsia"/>
          <w:color w:val="333333"/>
          <w:kern w:val="0"/>
          <w:sz w:val="24"/>
          <w:szCs w:val="24"/>
        </w:rPr>
        <w:t>税务总局关于个人所得税法修改后有关优惠政策衔接问题的通知》（财税〔2018〕164号）规定，纳税人取得的可以</w:t>
      </w:r>
      <w:proofErr w:type="gramStart"/>
      <w:r w:rsidRPr="00472758">
        <w:rPr>
          <w:rFonts w:ascii="微软雅黑" w:eastAsia="微软雅黑" w:hAnsi="微软雅黑" w:cs="宋体" w:hint="eastAsia"/>
          <w:color w:val="333333"/>
          <w:kern w:val="0"/>
          <w:sz w:val="24"/>
          <w:szCs w:val="24"/>
        </w:rPr>
        <w:t>不</w:t>
      </w:r>
      <w:proofErr w:type="gramEnd"/>
      <w:r w:rsidRPr="00472758">
        <w:rPr>
          <w:rFonts w:ascii="微软雅黑" w:eastAsia="微软雅黑" w:hAnsi="微软雅黑" w:cs="宋体" w:hint="eastAsia"/>
          <w:color w:val="333333"/>
          <w:kern w:val="0"/>
          <w:sz w:val="24"/>
          <w:szCs w:val="24"/>
        </w:rPr>
        <w:t>并入综合所得计算纳税的收入，也不在年度汇算范围内，如选择单独计税的全年一次性奖金，解除劳动关系、提前退休、内部退养取得的一次性补偿收入，等等。需要补充说明的是，纳税人若在2019年取得全年一次性奖金时是单独计算纳税的，年度汇算时也可选择并入综合所得计算纳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lastRenderedPageBreak/>
        <w:t>二、为什么要做年度汇算？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一方面，年度汇算可以更加精准、全面落实各项税前扣除和税收优惠政策，</w:t>
      </w:r>
      <w:proofErr w:type="gramStart"/>
      <w:r w:rsidRPr="00472758">
        <w:rPr>
          <w:rFonts w:ascii="微软雅黑" w:eastAsia="微软雅黑" w:hAnsi="微软雅黑" w:cs="宋体" w:hint="eastAsia"/>
          <w:color w:val="333333"/>
          <w:kern w:val="0"/>
          <w:sz w:val="24"/>
          <w:szCs w:val="24"/>
        </w:rPr>
        <w:t>更好保障</w:t>
      </w:r>
      <w:proofErr w:type="gramEnd"/>
      <w:r w:rsidRPr="00472758">
        <w:rPr>
          <w:rFonts w:ascii="微软雅黑" w:eastAsia="微软雅黑" w:hAnsi="微软雅黑" w:cs="宋体" w:hint="eastAsia"/>
          <w:color w:val="333333"/>
          <w:kern w:val="0"/>
          <w:sz w:val="24"/>
          <w:szCs w:val="24"/>
        </w:rPr>
        <w:t>纳税人的权益。比如，有的纳税人由于工作繁忙，可享受的税前扣除项目在平时没来得及申报享受；还有一些扣除项目，比如专项附加扣除中的大病医疗支出，只有年度结束，才能确切地知道支出金额是多少，这些扣除都可以通过年度汇算来补充享受办理。为此，《公告》专门在第四条，分三类情形列出了年度汇算期间可以享受的税前扣除项目，既有平时可以扣除但纳税人未来得及申报扣除或没有足额扣除的，也有在年度汇算期间办理的扣除，提醒纳税人“查遗补漏”，充分享受改革红利。</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另一方面，通过年度汇算，准确计算纳税人综合所得全年应该缴纳的个人所得税，如果预缴税额大于全年应纳税额，就要退还给纳税人。税法规定，纳税人平时取得综合所得时，仍需要依照一定的规则，先按月或按次计算并</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款，这几乎是世界上所有开征个人所得</w:t>
      </w:r>
      <w:proofErr w:type="gramStart"/>
      <w:r w:rsidRPr="00472758">
        <w:rPr>
          <w:rFonts w:ascii="微软雅黑" w:eastAsia="微软雅黑" w:hAnsi="微软雅黑" w:cs="宋体" w:hint="eastAsia"/>
          <w:color w:val="333333"/>
          <w:kern w:val="0"/>
          <w:sz w:val="24"/>
          <w:szCs w:val="24"/>
        </w:rPr>
        <w:t>税国家</w:t>
      </w:r>
      <w:proofErr w:type="gramEnd"/>
      <w:r w:rsidRPr="00472758">
        <w:rPr>
          <w:rFonts w:ascii="微软雅黑" w:eastAsia="微软雅黑" w:hAnsi="微软雅黑" w:cs="宋体" w:hint="eastAsia"/>
          <w:color w:val="333333"/>
          <w:kern w:val="0"/>
          <w:sz w:val="24"/>
          <w:szCs w:val="24"/>
        </w:rPr>
        <w:t>的普遍做法。但由于实践中的情形十分复杂，因此无论采取怎样的预扣预缴方法，都不可能使所有的纳税人平时已预缴税额与年度应纳税</w:t>
      </w:r>
      <w:proofErr w:type="gramStart"/>
      <w:r w:rsidRPr="00472758">
        <w:rPr>
          <w:rFonts w:ascii="微软雅黑" w:eastAsia="微软雅黑" w:hAnsi="微软雅黑" w:cs="宋体" w:hint="eastAsia"/>
          <w:color w:val="333333"/>
          <w:kern w:val="0"/>
          <w:sz w:val="24"/>
          <w:szCs w:val="24"/>
        </w:rPr>
        <w:t>额完全</w:t>
      </w:r>
      <w:proofErr w:type="gramEnd"/>
      <w:r w:rsidRPr="00472758">
        <w:rPr>
          <w:rFonts w:ascii="微软雅黑" w:eastAsia="微软雅黑" w:hAnsi="微软雅黑" w:cs="宋体" w:hint="eastAsia"/>
          <w:color w:val="333333"/>
          <w:kern w:val="0"/>
          <w:sz w:val="24"/>
          <w:szCs w:val="24"/>
        </w:rPr>
        <w:t>一致，此时两者之间就会产生“差额”。比如：年度中间，纳税人取得综合所得的收入波动过大或时断时续，在收入较高或有收入的月份按规定预缴了税款，但全年综合所得的收入额总计还不到6万元，减去全年基本减除费用6万元后，按年计算则无需缴纳个人所得税。这时，平时已预缴税款就需要通过年度汇算退还纳税人。</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三、哪些人不需要办理年度汇算？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一般来讲，只要纳税人平时已预缴税额与年度应纳税额不一致，都需要办理年度汇算。为切实减轻纳税人负担，持续释放改革红利，国务院专门明确对部分</w:t>
      </w:r>
      <w:r w:rsidRPr="00472758">
        <w:rPr>
          <w:rFonts w:ascii="微软雅黑" w:eastAsia="微软雅黑" w:hAnsi="微软雅黑" w:cs="宋体" w:hint="eastAsia"/>
          <w:color w:val="333333"/>
          <w:kern w:val="0"/>
          <w:sz w:val="24"/>
          <w:szCs w:val="24"/>
        </w:rPr>
        <w:lastRenderedPageBreak/>
        <w:t>需补税的中低收入纳税人免除年度汇算义务，财政部、税务总局据此制发了《关于个人所得税综合所得汇算清缴涉及有关政策问题的公告》（2019年第94号，以下简称“94号财税公告”），细化明确了免予办理年度汇算的情形。《公告》第二条则根据这些规定，列明了无需办理2019年度汇算的纳税人：</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一类是对部分本来应当办理年度</w:t>
      </w:r>
      <w:proofErr w:type="gramStart"/>
      <w:r w:rsidRPr="00472758">
        <w:rPr>
          <w:rFonts w:ascii="微软雅黑" w:eastAsia="微软雅黑" w:hAnsi="微软雅黑" w:cs="宋体" w:hint="eastAsia"/>
          <w:color w:val="333333"/>
          <w:kern w:val="0"/>
          <w:sz w:val="24"/>
          <w:szCs w:val="24"/>
        </w:rPr>
        <w:t>汇算且</w:t>
      </w:r>
      <w:proofErr w:type="gramEnd"/>
      <w:r w:rsidRPr="00472758">
        <w:rPr>
          <w:rFonts w:ascii="微软雅黑" w:eastAsia="微软雅黑" w:hAnsi="微软雅黑" w:cs="宋体" w:hint="eastAsia"/>
          <w:color w:val="333333"/>
          <w:kern w:val="0"/>
          <w:sz w:val="24"/>
          <w:szCs w:val="24"/>
        </w:rPr>
        <w:t>需要补税的纳税人，免除其办理的义务。包括：《公告》第二条第一项所列的，纳税人只要综合所得年收入不超过12万元，则不论补税金额多少，均不需办理年度汇算；《公告》第二条第二项所列的，纳税人只要补税金额不超过400元，则不论综合所得年收入的高低，均不需办理年度汇算。需要说明的是，依据94号财税公告，纳税人取得综合所得时存在扣缴义务人未依法</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款的情形，不包括在免予办理情形范围内。</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第二类是《公告》第二条第三项规定的“已预缴税额与年度应纳税额一致或者不申请年度汇算退税的”纳税人。也就是说，如果纳税人平时已预缴税额与年度应纳税</w:t>
      </w:r>
      <w:proofErr w:type="gramStart"/>
      <w:r w:rsidRPr="00472758">
        <w:rPr>
          <w:rFonts w:ascii="微软雅黑" w:eastAsia="微软雅黑" w:hAnsi="微软雅黑" w:cs="宋体" w:hint="eastAsia"/>
          <w:color w:val="333333"/>
          <w:kern w:val="0"/>
          <w:sz w:val="24"/>
          <w:szCs w:val="24"/>
        </w:rPr>
        <w:t>额完全</w:t>
      </w:r>
      <w:proofErr w:type="gramEnd"/>
      <w:r w:rsidRPr="00472758">
        <w:rPr>
          <w:rFonts w:ascii="微软雅黑" w:eastAsia="微软雅黑" w:hAnsi="微软雅黑" w:cs="宋体" w:hint="eastAsia"/>
          <w:color w:val="333333"/>
          <w:kern w:val="0"/>
          <w:sz w:val="24"/>
          <w:szCs w:val="24"/>
        </w:rPr>
        <w:t>一致，既不需要退税也不需要补税，也就无需办理年度汇算。如果纳税人自愿放弃退税，也无需办理年度汇算。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如果纳税人不太清楚记得自己全年收入到底有多少，或者不知晓怎样才能算出自己应该补税还是退税，具体补多少或者退多少，确定不了是否符合免予办理的条件，可以采取以下途径予以解决：一是纳税人可以向扣缴单位提出要求，按照税法规定，单位有责任将已发放的收入和已预缴税额等情况告诉纳税人；二是纳税人可以登录网上税务局（包括手机个人所得税APP），查询本人2019年度的收入和纳税申报明细记录；三是办理年度汇算时，税务机关将通过网上税务局，根据一定规则为纳税人提供</w:t>
      </w:r>
      <w:proofErr w:type="gramStart"/>
      <w:r w:rsidRPr="00472758">
        <w:rPr>
          <w:rFonts w:ascii="微软雅黑" w:eastAsia="微软雅黑" w:hAnsi="微软雅黑" w:cs="宋体" w:hint="eastAsia"/>
          <w:color w:val="333333"/>
          <w:kern w:val="0"/>
          <w:sz w:val="24"/>
          <w:szCs w:val="24"/>
        </w:rPr>
        <w:t>申报表预填</w:t>
      </w:r>
      <w:proofErr w:type="gramEnd"/>
      <w:r w:rsidRPr="00472758">
        <w:rPr>
          <w:rFonts w:ascii="微软雅黑" w:eastAsia="微软雅黑" w:hAnsi="微软雅黑" w:cs="宋体" w:hint="eastAsia"/>
          <w:color w:val="333333"/>
          <w:kern w:val="0"/>
          <w:sz w:val="24"/>
          <w:szCs w:val="24"/>
        </w:rPr>
        <w:t>服务，如果纳税人对预填信息没有异议，</w:t>
      </w:r>
      <w:r w:rsidRPr="00472758">
        <w:rPr>
          <w:rFonts w:ascii="微软雅黑" w:eastAsia="微软雅黑" w:hAnsi="微软雅黑" w:cs="宋体" w:hint="eastAsia"/>
          <w:color w:val="333333"/>
          <w:kern w:val="0"/>
          <w:sz w:val="24"/>
          <w:szCs w:val="24"/>
        </w:rPr>
        <w:lastRenderedPageBreak/>
        <w:t>系统就会自动计算出应补或应退税款，纳税人就可以知道自己是否符合豁免政策要求了。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四、哪些人需要办理年度汇算？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依据税法和国务院常务会议精神，《公告》第三条明确了需要办理2019年度汇算的情形，分为退税、补税两类。</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类是预缴税额高于应纳税额，需要申请退税的纳税人。依法申请退税是纳税人的权利。从充分保障纳税人权益的角度出发，只要纳税人因为平时扣除不足或未申报扣除等原因导致多预缴了税款，无论收入高低，无论退税额多少，纳税人都可以申请退税。实践中有一些比较典型的情形，将产生或者可能产生退税，主要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1.2019年度综合所得年收入额不足6万元，但平时预缴过个人所得税的；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例：某纳税人1月领取工资1万元、个人缴付“三险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金”2000元，假设没有专项附加扣除，预缴个税90元；其他月份每月工资4000元，无须预缴个税。全年看，因纳税人年收入额不足6万元无须缴税，因此预缴的90元税款可以申请退还。</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2.2019年度有符合享受条件的专项附加扣除，</w:t>
      </w:r>
      <w:proofErr w:type="gramStart"/>
      <w:r w:rsidRPr="00472758">
        <w:rPr>
          <w:rFonts w:ascii="微软雅黑" w:eastAsia="微软雅黑" w:hAnsi="微软雅黑" w:cs="宋体" w:hint="eastAsia"/>
          <w:color w:val="333333"/>
          <w:kern w:val="0"/>
          <w:sz w:val="24"/>
          <w:szCs w:val="24"/>
        </w:rPr>
        <w:t>但预缴税</w:t>
      </w:r>
      <w:proofErr w:type="gramEnd"/>
      <w:r w:rsidRPr="00472758">
        <w:rPr>
          <w:rFonts w:ascii="微软雅黑" w:eastAsia="微软雅黑" w:hAnsi="微软雅黑" w:cs="宋体" w:hint="eastAsia"/>
          <w:color w:val="333333"/>
          <w:kern w:val="0"/>
          <w:sz w:val="24"/>
          <w:szCs w:val="24"/>
        </w:rPr>
        <w:t>款时没有申报扣除的；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例：某纳税人每月工资1万元、个人缴付“三险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有两个上小学的孩子，按规定可以每月享受2000元（全年24000元）的子女教育专项附加扣除。但因其在预缴环节未填报，使得计算个税时未减除子女教育专项附加扣除，全年预缴个税1080元。其在年度汇算时填报了相关信息后可补充扣除24000元，扣除后全年应纳个税360元，按规定其可以申请退税720元。</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3.因年中就业、退职或者部分月份没有收入等原因，减除费用6万元、“三险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金”等专项扣除、子女教育等专项附加扣除、企业（职业）年金以及商业健康保险、税收</w:t>
      </w:r>
      <w:proofErr w:type="gramStart"/>
      <w:r w:rsidRPr="00472758">
        <w:rPr>
          <w:rFonts w:ascii="微软雅黑" w:eastAsia="微软雅黑" w:hAnsi="微软雅黑" w:cs="宋体" w:hint="eastAsia"/>
          <w:color w:val="333333"/>
          <w:kern w:val="0"/>
          <w:sz w:val="24"/>
          <w:szCs w:val="24"/>
        </w:rPr>
        <w:t>递延型养老</w:t>
      </w:r>
      <w:proofErr w:type="gramEnd"/>
      <w:r w:rsidRPr="00472758">
        <w:rPr>
          <w:rFonts w:ascii="微软雅黑" w:eastAsia="微软雅黑" w:hAnsi="微软雅黑" w:cs="宋体" w:hint="eastAsia"/>
          <w:color w:val="333333"/>
          <w:kern w:val="0"/>
          <w:sz w:val="24"/>
          <w:szCs w:val="24"/>
        </w:rPr>
        <w:t>保险等扣除不充分的；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例：某纳税人于2019年8月底退休，退休前每月工资1万元、个人缴付“三险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退休后领取基本养老金。假设没有专项附加扣除，1-8月预缴个税720元；后4个月基本养老金按规定免征个税。全年看，该纳税人仅扣除了4万元减除费用（8×5000元/月），未充分扣除6万元减除费用。年度汇算足额扣除后，该纳税人可申请退税600元。</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4.没有任职受雇单位，仅取得劳务报酬、稿酬、特许权使用费所得，需要通过年度汇算办理各种税前扣除的；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5.纳税人取得劳务报酬、稿酬、特许权使用费所得，年度中间适用的预扣率高于全年综合所得年适用税率的；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每月固定一处取得劳务报酬1万元，适用20%预扣率后预缴个税1600元，全年19200元；全年算账，全年劳务报酬12万元，减除6万元费用（不考虑其他扣除）后，适用3%的综合所得税率，全年应纳税款1080元。因此，可申请18120元退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6.预缴税款时，未申报享受或者未足额享受综合所得税</w:t>
      </w:r>
      <w:proofErr w:type="gramStart"/>
      <w:r w:rsidRPr="00472758">
        <w:rPr>
          <w:rFonts w:ascii="微软雅黑" w:eastAsia="微软雅黑" w:hAnsi="微软雅黑" w:cs="宋体" w:hint="eastAsia"/>
          <w:color w:val="333333"/>
          <w:kern w:val="0"/>
          <w:sz w:val="24"/>
          <w:szCs w:val="24"/>
        </w:rPr>
        <w:t>收优惠</w:t>
      </w:r>
      <w:proofErr w:type="gramEnd"/>
      <w:r w:rsidRPr="00472758">
        <w:rPr>
          <w:rFonts w:ascii="微软雅黑" w:eastAsia="微软雅黑" w:hAnsi="微软雅黑" w:cs="宋体" w:hint="eastAsia"/>
          <w:color w:val="333333"/>
          <w:kern w:val="0"/>
          <w:sz w:val="24"/>
          <w:szCs w:val="24"/>
        </w:rPr>
        <w:t>的，如残疾人减征个人所得税优惠等；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7.有符合条件的公益慈善事业捐赠支出，</w:t>
      </w:r>
      <w:proofErr w:type="gramStart"/>
      <w:r w:rsidRPr="00472758">
        <w:rPr>
          <w:rFonts w:ascii="微软雅黑" w:eastAsia="微软雅黑" w:hAnsi="微软雅黑" w:cs="宋体" w:hint="eastAsia"/>
          <w:color w:val="333333"/>
          <w:kern w:val="0"/>
          <w:sz w:val="24"/>
          <w:szCs w:val="24"/>
        </w:rPr>
        <w:t>但预缴税</w:t>
      </w:r>
      <w:proofErr w:type="gramEnd"/>
      <w:r w:rsidRPr="00472758">
        <w:rPr>
          <w:rFonts w:ascii="微软雅黑" w:eastAsia="微软雅黑" w:hAnsi="微软雅黑" w:cs="宋体" w:hint="eastAsia"/>
          <w:color w:val="333333"/>
          <w:kern w:val="0"/>
          <w:sz w:val="24"/>
          <w:szCs w:val="24"/>
        </w:rPr>
        <w:t>款时未办理扣除的等等。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另一类是预缴税额小于应纳税额，应当补税的纳税人。依法补税是纳税人的义务。从有利于纳税人的角度出发，国务院对2019年度汇算补税</w:t>
      </w:r>
      <w:proofErr w:type="gramStart"/>
      <w:r w:rsidRPr="00472758">
        <w:rPr>
          <w:rFonts w:ascii="微软雅黑" w:eastAsia="微软雅黑" w:hAnsi="微软雅黑" w:cs="宋体" w:hint="eastAsia"/>
          <w:color w:val="333333"/>
          <w:kern w:val="0"/>
          <w:sz w:val="24"/>
          <w:szCs w:val="24"/>
        </w:rPr>
        <w:t>作出</w:t>
      </w:r>
      <w:proofErr w:type="gramEnd"/>
      <w:r w:rsidRPr="00472758">
        <w:rPr>
          <w:rFonts w:ascii="微软雅黑" w:eastAsia="微软雅黑" w:hAnsi="微软雅黑" w:cs="宋体" w:hint="eastAsia"/>
          <w:color w:val="333333"/>
          <w:kern w:val="0"/>
          <w:sz w:val="24"/>
          <w:szCs w:val="24"/>
        </w:rPr>
        <w:t>了例外性规定，即只有综合所得年收入超过12万元且年度汇算补税金额在400元以上的</w:t>
      </w:r>
      <w:r w:rsidRPr="00472758">
        <w:rPr>
          <w:rFonts w:ascii="微软雅黑" w:eastAsia="微软雅黑" w:hAnsi="微软雅黑" w:cs="宋体" w:hint="eastAsia"/>
          <w:color w:val="333333"/>
          <w:kern w:val="0"/>
          <w:sz w:val="24"/>
          <w:szCs w:val="24"/>
        </w:rPr>
        <w:lastRenderedPageBreak/>
        <w:t>纳税人，才需要办理年度汇算并补税。有一些常见情形，将导致年度汇算时需要或可能需要补税，主要如下：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1.在两个以上单位任职受雇并领取工资薪金，预缴税款时重复扣除了基本减除费用（5000元/月）；</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2.除工资薪金外，纳税人还有劳务报酬、稿酬、特许权使用费所得，各项综合所得的收入加总后，导致适用综合所得年税率高于预扣率等。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五、纳税人应在什么时间办理年度汇算？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依据税法规定，《公告》第五条明确了纳税人办理2019年度汇算的时间为2020年3月1日至6月30日。其中，在中国境内无住所的纳税人如果在2020年3月1日前离境的，可以在离境前办理年度汇算。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六、纳税人可自主选择哪些办理方式？</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《公告》第六条明确了办理年度汇算的三种方式：自己办、单位办、请人办。</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是自己办，即纳税人自行办理。纳税人可以自行办理年度汇算。税务机关将推出系列优化服务措施，加强年度汇算的政策解读和操作辅导力度，分类编制办税指引，通俗解释政策口径、专业术语和操作流程，通过手机个人所得税APP、网页端、12366纳税服务热线等渠道提供涉税咨询，解决办理年度汇算中的疑难问题，帮助纳税人顺利完成年度汇算。对于因年长、行动不便等独立完成年度汇算存在特殊困难的，纳税人提出申请，税务机关还可以提供个性化年度汇算服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二是单位办，即请任职受雇单位办理。考虑到多数纳税人主要从一个单位领取收入，单位对纳税人的涉税信息掌握的比较全面、准确，为更好地帮助纳税人办理年度汇算，《公告》第六条第二项规定，纳税人可以通过取得工资薪金或连</w:t>
      </w:r>
      <w:r w:rsidRPr="00472758">
        <w:rPr>
          <w:rFonts w:ascii="微软雅黑" w:eastAsia="微软雅黑" w:hAnsi="微软雅黑" w:cs="宋体" w:hint="eastAsia"/>
          <w:color w:val="333333"/>
          <w:kern w:val="0"/>
          <w:sz w:val="24"/>
          <w:szCs w:val="24"/>
        </w:rPr>
        <w:lastRenderedPageBreak/>
        <w:t>续性取得劳务报酬所得（指保险营销员或证券经纪人）的扣缴义务人代为办理。如纳税人向这些扣缴义务人提出代办要求的，扣缴义务人应当办理，或者培训、辅导纳税人通过网上税务局自行完成年度汇算申报和退（补）税。这样有利于继续发挥源泉扣缴的传统优势，尽最大努力降低纳税人办税难度和负担。同时，税务机关将为扣缴单位提供申报软件，方便扣缴义务人为本单位职工集中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需要注意的是，纳税人选择由扣缴义务人代办年度汇算的，需在2020年4月30日前与扣缴义务人进行书面确认，同时将除本单位以外的2019年度全部综合所得收入、扣除、享受税收优惠等信息资料如实提供给扣缴义务人，并对真实性、准确性、完整性负责。</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三是请人办，即委托涉税专业服务机构或其他单位及个人办理。纳税人可根据自己的情况和条件，自主委托涉税专业服务机构或其他单位、个人（以下称“受托人”）办理年度汇算。选择这种方式，受托人需与纳税人签订委托授权书，明确双方的权利、责任和义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需要提醒的是，扣缴义务人或者受托人为纳税人办理年度汇算后，应当及时将办理情况告知纳税人。纳税人如果发现申报信息存在错误，可以要求其办理更正申报，也可以自行办理更正申报。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七、纳税人可通过什么渠道办理年度汇算？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《公告》第七条明确了办理年度汇算的渠道。为方便纳税人，税务机关提供了高效、快捷的网络办税渠道，纳税人可通过网上税务局办理年度汇算，税务机关还将按一定规则给纳税人提供</w:t>
      </w:r>
      <w:proofErr w:type="gramStart"/>
      <w:r w:rsidRPr="00472758">
        <w:rPr>
          <w:rFonts w:ascii="微软雅黑" w:eastAsia="微软雅黑" w:hAnsi="微软雅黑" w:cs="宋体" w:hint="eastAsia"/>
          <w:color w:val="333333"/>
          <w:kern w:val="0"/>
          <w:sz w:val="24"/>
          <w:szCs w:val="24"/>
        </w:rPr>
        <w:t>申报表预填</w:t>
      </w:r>
      <w:proofErr w:type="gramEnd"/>
      <w:r w:rsidRPr="00472758">
        <w:rPr>
          <w:rFonts w:ascii="微软雅黑" w:eastAsia="微软雅黑" w:hAnsi="微软雅黑" w:cs="宋体" w:hint="eastAsia"/>
          <w:color w:val="333333"/>
          <w:kern w:val="0"/>
          <w:sz w:val="24"/>
          <w:szCs w:val="24"/>
        </w:rPr>
        <w:t>服务，因此建议纳税人优先选择使用</w:t>
      </w:r>
      <w:r w:rsidRPr="00472758">
        <w:rPr>
          <w:rFonts w:ascii="微软雅黑" w:eastAsia="微软雅黑" w:hAnsi="微软雅黑" w:cs="宋体" w:hint="eastAsia"/>
          <w:color w:val="333333"/>
          <w:kern w:val="0"/>
          <w:sz w:val="24"/>
          <w:szCs w:val="24"/>
        </w:rPr>
        <w:lastRenderedPageBreak/>
        <w:t>网络渠道办理。如果纳税人不方便使用网络，也可以通过邮寄方式或者到办税服务厅办理。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选择邮寄申报的，各省（区、市）将指定专门受理邮寄申报的税务机关并向社会公告。纳税人如选择邮寄申报的，需根据自己实际情况，将申报表寄送至相应地址：有任职受雇单位的，需将申报表寄送至任职受雇单位所在省（区、市）税务局公告指定的税务机关；没有任职受雇单位的，寄送至户籍或者经常居住地所在省（区、市）税务局公告指定的税务机关。同时，为避免因信息填报有误或寄送地址不清而带来不必要的麻烦，纳税人应清晰、真实、准确填写本人的相关信息，尤其是姓名、纳税人识别号、有效联系方式等关键信息。为提高</w:t>
      </w:r>
      <w:proofErr w:type="gramStart"/>
      <w:r w:rsidRPr="00472758">
        <w:rPr>
          <w:rFonts w:ascii="微软雅黑" w:eastAsia="微软雅黑" w:hAnsi="微软雅黑" w:cs="宋体" w:hint="eastAsia"/>
          <w:color w:val="333333"/>
          <w:kern w:val="0"/>
          <w:sz w:val="24"/>
          <w:szCs w:val="24"/>
        </w:rPr>
        <w:t>辩</w:t>
      </w:r>
      <w:proofErr w:type="gramEnd"/>
      <w:r w:rsidRPr="00472758">
        <w:rPr>
          <w:rFonts w:ascii="微软雅黑" w:eastAsia="微软雅黑" w:hAnsi="微软雅黑" w:cs="宋体" w:hint="eastAsia"/>
          <w:color w:val="333333"/>
          <w:kern w:val="0"/>
          <w:sz w:val="24"/>
          <w:szCs w:val="24"/>
        </w:rPr>
        <w:t>识度，寄送的申报表，建议使用电脑填报并打印、签字。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八、纳税人办理年度汇算需要提交什么资料，保存多久？</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减轻纳税人负担，《公告》第八条明确了纳税人办理年度汇算，一般只需报送年度汇算申报表。如果修改本人相关基础信息、新增享受扣除或者税收优惠，才需一并报送修改或新增的相关信息。纳税人需仔细核对填报的信息，确保真实、准确、完整。</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为便于后续服务和管理，纳税人及代办的扣缴义务人需将办理2019年度汇算的相关资料，自年度汇算期结束之日起留存5年（即至2025年6月30日）。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九、纳税人向哪里的税务机关申报办理年度汇算？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按照方便就近的原则，《公告》第九条明确了接受年度汇算申报的税务机关。需要说明的是，这里的税务机关，是指接受纳税人提交的年度汇算申报并负责处理年度汇算相关事宜的税务机关，比如对纳税人提交的申报表进行必要的审核，给纳税人办理退税等等，并非等同于年度汇算“物理上的办理地点”。比如，纳</w:t>
      </w:r>
      <w:r w:rsidRPr="00472758">
        <w:rPr>
          <w:rFonts w:ascii="微软雅黑" w:eastAsia="微软雅黑" w:hAnsi="微软雅黑" w:cs="宋体" w:hint="eastAsia"/>
          <w:color w:val="333333"/>
          <w:kern w:val="0"/>
          <w:sz w:val="24"/>
          <w:szCs w:val="24"/>
        </w:rPr>
        <w:lastRenderedPageBreak/>
        <w:t>税人若通过网络远程办理年度汇算，则可以不受物理空间的限制，在办公室、家里、旅途中都可以办理，但要在信息系统的提示帮助下，按照《公告》第九条的规定，在办税软件中正确选择税务机关并向其提交年度汇算申报，以便税务机关更好提供服务并处理后续相关事宜。当然，在网络办理不方便的情况下，纳税人也可以前往《公告》第九条规定的税务机关办理，此时，《公告》第九条规定的税务机关就是纳税人办理年度汇算的“实际地点”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负责接受纳税人年度汇算申报的税务机关，主要分为两种情形：</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是纳税人自行办理或受托人为纳税人代为办理年度汇算。（1）居民个人有任职受雇单位的，向其任职受雇单位所在地主管税务机关申报；有两处及以上任职受雇单位的，选择向其中一处单位所在地主管税务机关申报。（2）居民个人没有任职受雇单位的，向其户籍所在地或者经常居住地主管税务机关申报。居民个人已在中国境内申领居住证的，以居住证登载的居住地住址为经常居住地；没有申领居住证的，以当前实际居住地址为经常居住地。主要考虑是，上述判断标准清晰确定，且能在没有网络的情况下，最大程度上为纳税人提供就近办税的便利，而采用居住证的确定原则，还便于同纳税人享受基本公共服务等事项相衔接，有利于包括税务机关在内的政府各部门共同为纳税人提供便捷、高效的政务服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二是若由扣缴义务人在年度汇算期内为纳税人办理年度汇算，则可向扣缴义务人的主管税务机关申报。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十、纳税人如何办理年度汇算退税、补税？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《公告》第十条明确了纳税人获取退税、办理补税的方式和渠道。如果年度汇算后有应退税额，则纳税人可以申请退税。只要纳税人在申报表的相应栏</w:t>
      </w:r>
      <w:proofErr w:type="gramStart"/>
      <w:r w:rsidRPr="00472758">
        <w:rPr>
          <w:rFonts w:ascii="微软雅黑" w:eastAsia="微软雅黑" w:hAnsi="微软雅黑" w:cs="宋体" w:hint="eastAsia"/>
          <w:color w:val="333333"/>
          <w:kern w:val="0"/>
          <w:sz w:val="24"/>
          <w:szCs w:val="24"/>
        </w:rPr>
        <w:t>次勾</w:t>
      </w:r>
      <w:r w:rsidRPr="00472758">
        <w:rPr>
          <w:rFonts w:ascii="微软雅黑" w:eastAsia="微软雅黑" w:hAnsi="微软雅黑" w:cs="宋体" w:hint="eastAsia"/>
          <w:color w:val="333333"/>
          <w:kern w:val="0"/>
          <w:sz w:val="24"/>
          <w:szCs w:val="24"/>
        </w:rPr>
        <w:lastRenderedPageBreak/>
        <w:t>选“申请退税”</w:t>
      </w:r>
      <w:proofErr w:type="gramEnd"/>
      <w:r w:rsidRPr="00472758">
        <w:rPr>
          <w:rFonts w:ascii="微软雅黑" w:eastAsia="微软雅黑" w:hAnsi="微软雅黑" w:cs="宋体" w:hint="eastAsia"/>
          <w:color w:val="333333"/>
          <w:kern w:val="0"/>
          <w:sz w:val="24"/>
          <w:szCs w:val="24"/>
        </w:rPr>
        <w:t>，即完成了申请提交。税务机关按规定履行必要的审核程序后即可为纳税人办理退税，退税款直达个人银行账户。特别需要注意的是，为避免税款不能及时、准确退付，纳税人一定要准确填写身份信息资料和在中国境内开设的符合条件的银行账户。</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其中，对2019年度综合所得年收入额不足6万元，但因月度间工资薪金收入不均衡，或者取得劳务报酬、稿酬、特许权使用费所得，偶发性被预扣预缴了个人所得税的纳税人，税务机关将推送服务提示、预填简易申报表，纳税人只需确认已预缴税额、填写本人银行账户信息，即可通过网络实现快捷申请退税。同时，为让纳税人方便获取退税，建议这部分纳税人在3月1日至5月31日期间，通过简易方式办理退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纳税人办理年度汇算需要补税的，税务机关提供了多种便捷渠道，纳税人可以通过网上银行、办税服务厅POS机刷卡、银行柜台、非银行支付机构（即第三方支付）等方式缴纳应补税款。</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最后需要说明的是，税务机关后续将会推出一系列的办税指引，通俗解释有关政策口径、专业术语和操作流程，并通过广播、电视、报刊、网络、公益广告、网上税务局、12366纳税服务热线等渠道，不断加大年度汇算的政策解读和操作辅导力度，帮助有需要的纳税人顺利完成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同时，为帮助纳税人高效便捷、合理有序地完成年度汇算，避免出现扎堆拥堵，税务机关将通过一定方式分批分期通知提醒纳税人在确定的时间段内错峰办理。如纳税人因工作繁忙等原因确不方便在此时间段内办理的，可在法定年度汇算期内，与税务机关预约或通过网上税务局办理。</w:t>
      </w:r>
    </w:p>
    <w:p w:rsidR="008C6B4D" w:rsidRPr="00472758" w:rsidRDefault="008C6B4D"/>
    <w:sectPr w:rsidR="008C6B4D" w:rsidRPr="00472758" w:rsidSect="008C6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F2" w:rsidRDefault="00111EF2" w:rsidP="00472758">
      <w:r>
        <w:separator/>
      </w:r>
    </w:p>
  </w:endnote>
  <w:endnote w:type="continuationSeparator" w:id="0">
    <w:p w:rsidR="00111EF2" w:rsidRDefault="00111EF2" w:rsidP="0047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F2" w:rsidRDefault="00111EF2" w:rsidP="00472758">
      <w:r>
        <w:separator/>
      </w:r>
    </w:p>
  </w:footnote>
  <w:footnote w:type="continuationSeparator" w:id="0">
    <w:p w:rsidR="00111EF2" w:rsidRDefault="00111EF2" w:rsidP="00472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758"/>
    <w:rsid w:val="00111EF2"/>
    <w:rsid w:val="003A019D"/>
    <w:rsid w:val="00472758"/>
    <w:rsid w:val="00664A9C"/>
    <w:rsid w:val="00882B26"/>
    <w:rsid w:val="008C6B4D"/>
    <w:rsid w:val="009E42CA"/>
    <w:rsid w:val="00DF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758"/>
    <w:rPr>
      <w:sz w:val="18"/>
      <w:szCs w:val="18"/>
    </w:rPr>
  </w:style>
  <w:style w:type="paragraph" w:styleId="a4">
    <w:name w:val="footer"/>
    <w:basedOn w:val="a"/>
    <w:link w:val="Char0"/>
    <w:uiPriority w:val="99"/>
    <w:semiHidden/>
    <w:unhideWhenUsed/>
    <w:rsid w:val="004727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758"/>
    <w:rPr>
      <w:sz w:val="18"/>
      <w:szCs w:val="18"/>
    </w:rPr>
  </w:style>
  <w:style w:type="character" w:customStyle="1" w:styleId="apple-converted-space">
    <w:name w:val="apple-converted-space"/>
    <w:basedOn w:val="a0"/>
    <w:rsid w:val="00472758"/>
  </w:style>
  <w:style w:type="character" w:customStyle="1" w:styleId="laiyuan">
    <w:name w:val="laiyuan"/>
    <w:basedOn w:val="a0"/>
    <w:rsid w:val="00472758"/>
  </w:style>
  <w:style w:type="character" w:styleId="a5">
    <w:name w:val="Hyperlink"/>
    <w:basedOn w:val="a0"/>
    <w:uiPriority w:val="99"/>
    <w:semiHidden/>
    <w:unhideWhenUsed/>
    <w:rsid w:val="00472758"/>
    <w:rPr>
      <w:color w:val="0000FF"/>
      <w:u w:val="single"/>
    </w:rPr>
  </w:style>
  <w:style w:type="paragraph" w:styleId="a6">
    <w:name w:val="Normal (Web)"/>
    <w:basedOn w:val="a"/>
    <w:uiPriority w:val="99"/>
    <w:semiHidden/>
    <w:unhideWhenUsed/>
    <w:rsid w:val="004727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3654">
      <w:bodyDiv w:val="1"/>
      <w:marLeft w:val="0"/>
      <w:marRight w:val="0"/>
      <w:marTop w:val="0"/>
      <w:marBottom w:val="0"/>
      <w:divBdr>
        <w:top w:val="none" w:sz="0" w:space="0" w:color="auto"/>
        <w:left w:val="none" w:sz="0" w:space="0" w:color="auto"/>
        <w:bottom w:val="none" w:sz="0" w:space="0" w:color="auto"/>
        <w:right w:val="none" w:sz="0" w:space="0" w:color="auto"/>
      </w:divBdr>
      <w:divsChild>
        <w:div w:id="2002271072">
          <w:marLeft w:val="0"/>
          <w:marRight w:val="0"/>
          <w:marTop w:val="0"/>
          <w:marBottom w:val="0"/>
          <w:divBdr>
            <w:top w:val="none" w:sz="0" w:space="0" w:color="auto"/>
            <w:left w:val="none" w:sz="0" w:space="0" w:color="auto"/>
            <w:bottom w:val="single" w:sz="6" w:space="8" w:color="DEDCD8"/>
            <w:right w:val="none" w:sz="0" w:space="0" w:color="auto"/>
          </w:divBdr>
          <w:divsChild>
            <w:div w:id="1180313953">
              <w:marLeft w:val="0"/>
              <w:marRight w:val="0"/>
              <w:marTop w:val="210"/>
              <w:marBottom w:val="210"/>
              <w:divBdr>
                <w:top w:val="none" w:sz="0" w:space="0" w:color="auto"/>
                <w:left w:val="none" w:sz="0" w:space="0" w:color="auto"/>
                <w:bottom w:val="none" w:sz="0" w:space="0" w:color="auto"/>
                <w:right w:val="none" w:sz="0" w:space="0" w:color="auto"/>
              </w:divBdr>
              <w:divsChild>
                <w:div w:id="260726496">
                  <w:marLeft w:val="0"/>
                  <w:marRight w:val="0"/>
                  <w:marTop w:val="0"/>
                  <w:marBottom w:val="0"/>
                  <w:divBdr>
                    <w:top w:val="none" w:sz="0" w:space="0" w:color="auto"/>
                    <w:left w:val="none" w:sz="0" w:space="0" w:color="auto"/>
                    <w:bottom w:val="none" w:sz="0" w:space="0" w:color="auto"/>
                    <w:right w:val="none" w:sz="0" w:space="0" w:color="auto"/>
                  </w:divBdr>
                </w:div>
                <w:div w:id="1640963763">
                  <w:marLeft w:val="0"/>
                  <w:marRight w:val="0"/>
                  <w:marTop w:val="0"/>
                  <w:marBottom w:val="0"/>
                  <w:divBdr>
                    <w:top w:val="none" w:sz="0" w:space="0" w:color="auto"/>
                    <w:left w:val="none" w:sz="0" w:space="0" w:color="auto"/>
                    <w:bottom w:val="none" w:sz="0" w:space="0" w:color="auto"/>
                    <w:right w:val="none" w:sz="0" w:space="0" w:color="auto"/>
                  </w:divBdr>
                  <w:divsChild>
                    <w:div w:id="1431268455">
                      <w:marLeft w:val="0"/>
                      <w:marRight w:val="0"/>
                      <w:marTop w:val="0"/>
                      <w:marBottom w:val="0"/>
                      <w:divBdr>
                        <w:top w:val="none" w:sz="0" w:space="0" w:color="auto"/>
                        <w:left w:val="none" w:sz="0" w:space="0" w:color="auto"/>
                        <w:bottom w:val="none" w:sz="0" w:space="0" w:color="auto"/>
                        <w:right w:val="none" w:sz="0" w:space="0" w:color="auto"/>
                      </w:divBdr>
                    </w:div>
                    <w:div w:id="303580671">
                      <w:marLeft w:val="0"/>
                      <w:marRight w:val="0"/>
                      <w:marTop w:val="0"/>
                      <w:marBottom w:val="0"/>
                      <w:divBdr>
                        <w:top w:val="none" w:sz="0" w:space="0" w:color="auto"/>
                        <w:left w:val="none" w:sz="0" w:space="0" w:color="auto"/>
                        <w:bottom w:val="none" w:sz="0" w:space="0" w:color="auto"/>
                        <w:right w:val="none" w:sz="0" w:space="0" w:color="auto"/>
                      </w:divBdr>
                      <w:divsChild>
                        <w:div w:id="1201284312">
                          <w:marLeft w:val="75"/>
                          <w:marRight w:val="0"/>
                          <w:marTop w:val="0"/>
                          <w:marBottom w:val="0"/>
                          <w:divBdr>
                            <w:top w:val="none" w:sz="0" w:space="0" w:color="auto"/>
                            <w:left w:val="none" w:sz="0" w:space="0" w:color="auto"/>
                            <w:bottom w:val="none" w:sz="0" w:space="0" w:color="auto"/>
                            <w:right w:val="none" w:sz="0" w:space="0" w:color="auto"/>
                          </w:divBdr>
                          <w:divsChild>
                            <w:div w:id="532042416">
                              <w:marLeft w:val="0"/>
                              <w:marRight w:val="0"/>
                              <w:marTop w:val="0"/>
                              <w:marBottom w:val="0"/>
                              <w:divBdr>
                                <w:top w:val="none" w:sz="0" w:space="0" w:color="auto"/>
                                <w:left w:val="none" w:sz="0" w:space="0" w:color="auto"/>
                                <w:bottom w:val="none" w:sz="0" w:space="0" w:color="auto"/>
                                <w:right w:val="none" w:sz="0" w:space="0" w:color="auto"/>
                              </w:divBdr>
                              <w:divsChild>
                                <w:div w:id="12138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7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chinatax/n810341/n810760/c5142064/content.html" TargetMode="External"/><Relationship Id="rId3" Type="http://schemas.openxmlformats.org/officeDocument/2006/relationships/settings" Target="settings.xml"/><Relationship Id="rId7" Type="http://schemas.openxmlformats.org/officeDocument/2006/relationships/hyperlink" Target="http://www.chinatax.gov.cn/chinatax/n810341/n810760/c5142064/conten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tax.gov.cn/chinatax/n810341/n810760/c5142064/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1132</Words>
  <Characters>6459</Characters>
  <Application>Microsoft Office Word</Application>
  <DocSecurity>0</DocSecurity>
  <Lines>53</Lines>
  <Paragraphs>15</Paragraphs>
  <ScaleCrop>false</ScaleCrop>
  <Company>微软中国</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cp:revision>
  <dcterms:created xsi:type="dcterms:W3CDTF">2020-01-06T03:39:00Z</dcterms:created>
  <dcterms:modified xsi:type="dcterms:W3CDTF">2020-04-07T00:49:00Z</dcterms:modified>
</cp:coreProperties>
</file>