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bCs/>
        </w:rPr>
      </w:pPr>
      <w:r>
        <w:drawing>
          <wp:inline distT="0" distB="0" distL="0" distR="0">
            <wp:extent cx="3219450" cy="603885"/>
            <wp:effectExtent l="0" t="0" r="11430" b="5715"/>
            <wp:docPr id="9" name="图片 9"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文本&#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57771" cy="611281"/>
                    </a:xfrm>
                    <a:prstGeom prst="rect">
                      <a:avLst/>
                    </a:prstGeom>
                    <a:noFill/>
                    <a:ln>
                      <a:noFill/>
                    </a:ln>
                  </pic:spPr>
                </pic:pic>
              </a:graphicData>
            </a:graphic>
          </wp:inline>
        </w:drawing>
      </w:r>
    </w:p>
    <w:p>
      <w:pPr>
        <w:jc w:val="center"/>
        <w:rPr>
          <w:rFonts w:ascii="黑体" w:hAnsi="黑体" w:eastAsia="黑体"/>
          <w:b/>
          <w:bCs/>
          <w:sz w:val="44"/>
          <w:szCs w:val="44"/>
        </w:rPr>
      </w:pPr>
      <w:r>
        <w:rPr>
          <w:rFonts w:hint="eastAsia" w:ascii="黑体" w:hAnsi="黑体" w:eastAsia="黑体"/>
          <w:b/>
          <w:bCs/>
          <w:sz w:val="44"/>
          <w:szCs w:val="44"/>
        </w:rPr>
        <w:t>202</w:t>
      </w:r>
      <w:r>
        <w:rPr>
          <w:rFonts w:hint="eastAsia" w:ascii="黑体" w:hAnsi="黑体" w:eastAsia="黑体"/>
          <w:b/>
          <w:bCs/>
          <w:sz w:val="44"/>
          <w:szCs w:val="44"/>
          <w:lang w:val="en-US" w:eastAsia="zh-CN"/>
        </w:rPr>
        <w:t>4</w:t>
      </w:r>
      <w:r>
        <w:rPr>
          <w:rFonts w:hint="eastAsia" w:ascii="黑体" w:hAnsi="黑体" w:eastAsia="黑体"/>
          <w:b/>
          <w:bCs/>
          <w:sz w:val="44"/>
          <w:szCs w:val="44"/>
        </w:rPr>
        <w:t>届校园招聘简章</w:t>
      </w:r>
    </w:p>
    <w:p>
      <w:pPr>
        <w:jc w:val="center"/>
        <w:rPr>
          <w:b/>
          <w:bCs/>
        </w:rPr>
      </w:pPr>
      <w:r>
        <w:rPr>
          <w:b/>
          <w:bCs/>
        </w:rPr>
        <w:drawing>
          <wp:inline distT="0" distB="0" distL="0" distR="0">
            <wp:extent cx="3571875" cy="2008505"/>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5"/>
                    <a:stretch>
                      <a:fillRect/>
                    </a:stretch>
                  </pic:blipFill>
                  <pic:spPr>
                    <a:xfrm>
                      <a:off x="0" y="0"/>
                      <a:ext cx="3579277" cy="2012858"/>
                    </a:xfrm>
                    <a:prstGeom prst="rect">
                      <a:avLst/>
                    </a:prstGeom>
                    <a:noFill/>
                    <a:ln w="9525">
                      <a:noFill/>
                    </a:ln>
                  </pic:spPr>
                </pic:pic>
              </a:graphicData>
            </a:graphic>
          </wp:inline>
        </w:drawing>
      </w:r>
    </w:p>
    <w:p>
      <w:pPr>
        <w:rPr>
          <w:b/>
          <w:bCs/>
        </w:rPr>
      </w:pPr>
      <w:r>
        <w:rPr>
          <w:rFonts w:hint="eastAsia"/>
          <w:b/>
          <w:bCs/>
        </w:rPr>
        <w:t xml:space="preserve"> </w:t>
      </w:r>
      <w:r>
        <w:rPr>
          <w:b/>
          <w:bCs/>
        </w:rPr>
        <w:t xml:space="preserve">  </w:t>
      </w:r>
    </w:p>
    <w:p>
      <w:pPr>
        <w:rPr>
          <w:b/>
          <w:bCs/>
          <w:highlight w:val="yellow"/>
        </w:rPr>
      </w:pPr>
    </w:p>
    <w:p>
      <w:pPr>
        <w:rPr>
          <w:rFonts w:ascii="黑体" w:hAnsi="黑体" w:eastAsia="黑体"/>
          <w:b/>
          <w:bCs/>
          <w:sz w:val="32"/>
          <w:szCs w:val="32"/>
        </w:rPr>
      </w:pPr>
      <w:bookmarkStart w:id="0" w:name="_GoBack"/>
      <w:r>
        <w:rPr>
          <w:rFonts w:hint="eastAsia" w:ascii="黑体" w:hAnsi="黑体" w:eastAsia="黑体"/>
          <w:b/>
          <w:bCs/>
          <w:sz w:val="32"/>
          <w:szCs w:val="32"/>
        </w:rPr>
        <w:t>公司简介</w:t>
      </w:r>
    </w:p>
    <w:p>
      <w:pPr>
        <w:pStyle w:val="13"/>
        <w:shd w:val="clear" w:color="auto" w:fill="FFFFFF"/>
        <w:spacing w:before="0" w:beforeAutospacing="0" w:after="0" w:afterAutospacing="0" w:line="560" w:lineRule="exac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中国核工业中原建设有限公司是经国务院经贸办批准于1992年12月正式成立。1999年7月进入中国核工业建设集团公司，</w:t>
      </w:r>
      <w:r>
        <w:rPr>
          <w:rFonts w:ascii="仿宋" w:hAnsi="仿宋" w:eastAsia="仿宋"/>
          <w:color w:val="auto"/>
          <w:sz w:val="32"/>
          <w:szCs w:val="32"/>
        </w:rPr>
        <w:t>2018年中国核工业集团与中国核工业建设集团实施重组，现为中国核工业集团专业化公司中国核建的成员单位</w:t>
      </w:r>
      <w:r>
        <w:rPr>
          <w:rFonts w:hint="eastAsia" w:ascii="仿宋" w:hAnsi="仿宋" w:eastAsia="仿宋"/>
          <w:color w:val="auto"/>
          <w:sz w:val="32"/>
          <w:szCs w:val="32"/>
        </w:rPr>
        <w:t>。</w:t>
      </w:r>
    </w:p>
    <w:p>
      <w:pPr>
        <w:pStyle w:val="13"/>
        <w:shd w:val="clear" w:color="auto" w:fill="FFFFFF"/>
        <w:spacing w:before="0" w:beforeAutospacing="0" w:after="0" w:afterAutospacing="0" w:line="560" w:lineRule="exact"/>
        <w:ind w:firstLine="640" w:firstLineChars="200"/>
        <w:jc w:val="both"/>
        <w:textAlignment w:val="baseline"/>
        <w:rPr>
          <w:rFonts w:hint="default" w:ascii="仿宋" w:hAnsi="仿宋" w:eastAsia="仿宋" w:cs="宋体"/>
          <w:color w:val="auto"/>
          <w:sz w:val="32"/>
          <w:szCs w:val="32"/>
          <w:lang w:val="en-US" w:eastAsia="zh-CN"/>
        </w:rPr>
      </w:pPr>
      <w:r>
        <w:rPr>
          <w:rFonts w:hint="eastAsia" w:ascii="仿宋" w:hAnsi="仿宋" w:eastAsia="仿宋"/>
          <w:color w:val="auto"/>
          <w:sz w:val="32"/>
          <w:szCs w:val="32"/>
        </w:rPr>
        <w:t>公司具有建</w:t>
      </w:r>
      <w:r>
        <w:rPr>
          <w:rFonts w:hint="eastAsia" w:ascii="仿宋" w:hAnsi="仿宋" w:eastAsia="仿宋" w:cs="宋体"/>
          <w:color w:val="auto"/>
          <w:sz w:val="32"/>
          <w:szCs w:val="32"/>
        </w:rPr>
        <w:t>设部颁发的</w:t>
      </w:r>
      <w:r>
        <w:rPr>
          <w:rFonts w:hint="eastAsia" w:ascii="仿宋" w:hAnsi="仿宋" w:eastAsia="仿宋" w:cs="宋体"/>
          <w:color w:val="auto"/>
          <w:sz w:val="32"/>
          <w:szCs w:val="32"/>
          <w:lang w:val="en-US" w:eastAsia="zh-CN"/>
        </w:rPr>
        <w:t>建筑工程施工、机电工程施工、公路工程施工总承包</w:t>
      </w:r>
      <w:r>
        <w:rPr>
          <w:rFonts w:hint="eastAsia" w:ascii="仿宋" w:hAnsi="仿宋" w:eastAsia="仿宋" w:cs="宋体"/>
          <w:color w:val="auto"/>
          <w:sz w:val="32"/>
          <w:szCs w:val="32"/>
        </w:rPr>
        <w:t>壹级资质</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电力工程施工、石油化工工程施工、市政公用工程总承包贰级资质，环保工程、核工程、地基基础工程专业施工</w:t>
      </w:r>
      <w:r>
        <w:rPr>
          <w:rFonts w:hint="eastAsia" w:ascii="仿宋" w:hAnsi="仿宋" w:eastAsia="仿宋" w:cs="宋体"/>
          <w:color w:val="auto"/>
          <w:sz w:val="32"/>
          <w:szCs w:val="32"/>
        </w:rPr>
        <w:t>壹级资质</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特殊工程（特殊设备起重吊装）专业承包资质，建筑装修装饰工程、钢结构工程、消防设施、电子与智能化工程专业承包贰级资质。（共14项）</w:t>
      </w:r>
    </w:p>
    <w:p>
      <w:pPr>
        <w:pStyle w:val="13"/>
        <w:shd w:val="clear" w:color="auto" w:fill="FFFFFF"/>
        <w:spacing w:before="0" w:beforeAutospacing="0" w:after="0" w:afterAutospacing="0" w:line="560" w:lineRule="exac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公司下设多个分</w:t>
      </w:r>
      <w:r>
        <w:rPr>
          <w:rFonts w:hint="eastAsia" w:ascii="仿宋" w:hAnsi="仿宋" w:eastAsia="仿宋"/>
          <w:color w:val="auto"/>
          <w:sz w:val="32"/>
          <w:szCs w:val="32"/>
          <w:lang w:val="en-US" w:eastAsia="zh-CN"/>
        </w:rPr>
        <w:t>/子</w:t>
      </w:r>
      <w:r>
        <w:rPr>
          <w:rFonts w:hint="eastAsia" w:ascii="仿宋" w:hAnsi="仿宋" w:eastAsia="仿宋"/>
          <w:color w:val="auto"/>
          <w:sz w:val="32"/>
          <w:szCs w:val="32"/>
        </w:rPr>
        <w:t>公司，在全国各地以及境外多个国家承建了各类建设工程。先后完成了巴基斯坦恰希玛核电站和秦山二期核电站等施工总承包任务及各类工业与民用建设工程，荣获国务院颁发的国家科学技术进步一等奖</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中国建筑工程鲁班奖、全国市政金杯示范工程奖、奥运会鸟巢卓越贡献奖等多项荣誉。</w:t>
      </w:r>
    </w:p>
    <w:p>
      <w:pPr>
        <w:pStyle w:val="13"/>
        <w:shd w:val="clear" w:color="auto" w:fill="FFFFFF"/>
        <w:spacing w:before="0" w:beforeAutospacing="0" w:after="0" w:afterAutospacing="0" w:line="560" w:lineRule="exact"/>
        <w:ind w:firstLine="640" w:firstLineChars="200"/>
        <w:jc w:val="both"/>
        <w:textAlignment w:val="baseline"/>
        <w:rPr>
          <w:rFonts w:hint="default" w:ascii="仿宋" w:hAnsi="仿宋" w:eastAsia="仿宋"/>
          <w:color w:val="auto"/>
          <w:sz w:val="32"/>
          <w:szCs w:val="32"/>
          <w:lang w:val="en-US" w:eastAsia="zh-CN"/>
        </w:rPr>
      </w:pPr>
      <w:r>
        <w:rPr>
          <w:rFonts w:hint="eastAsia" w:ascii="仿宋" w:hAnsi="仿宋" w:eastAsia="仿宋"/>
          <w:color w:val="auto"/>
          <w:sz w:val="32"/>
          <w:szCs w:val="32"/>
        </w:rPr>
        <w:t>公司取得了</w:t>
      </w:r>
      <w:r>
        <w:rPr>
          <w:rFonts w:hint="eastAsia" w:ascii="仿宋" w:hAnsi="仿宋" w:eastAsia="仿宋"/>
          <w:color w:val="auto"/>
          <w:sz w:val="32"/>
          <w:szCs w:val="32"/>
          <w:lang w:val="en-US" w:eastAsia="zh-CN"/>
        </w:rPr>
        <w:t>国家颁发的</w:t>
      </w:r>
      <w:r>
        <w:rPr>
          <w:rFonts w:hint="eastAsia" w:ascii="仿宋" w:hAnsi="仿宋" w:eastAsia="仿宋"/>
          <w:color w:val="auto"/>
          <w:sz w:val="32"/>
          <w:szCs w:val="32"/>
        </w:rPr>
        <w:t>高新技术企业资格证书</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中施企协AAA级企业信用证书，</w:t>
      </w:r>
      <w:r>
        <w:rPr>
          <w:rFonts w:hint="eastAsia" w:ascii="仿宋" w:hAnsi="仿宋" w:eastAsia="仿宋"/>
          <w:color w:val="auto"/>
          <w:sz w:val="32"/>
          <w:szCs w:val="32"/>
        </w:rPr>
        <w:t>通过了ISO9000质量管理体系、环境管理体系和职业健康安全管理体系认证，</w:t>
      </w:r>
      <w:r>
        <w:rPr>
          <w:rFonts w:hint="eastAsia" w:ascii="仿宋" w:hAnsi="仿宋" w:eastAsia="仿宋"/>
          <w:color w:val="auto"/>
          <w:sz w:val="32"/>
          <w:szCs w:val="32"/>
          <w:lang w:val="en-US" w:eastAsia="zh-CN"/>
        </w:rPr>
        <w:t>通过工业化与信息化两化融合AA级认证。</w:t>
      </w:r>
    </w:p>
    <w:p>
      <w:pPr>
        <w:pStyle w:val="13"/>
        <w:shd w:val="clear" w:color="auto" w:fill="FFFFFF"/>
        <w:spacing w:before="0" w:beforeAutospacing="0" w:after="0" w:afterAutospacing="0" w:line="560" w:lineRule="exact"/>
        <w:ind w:firstLine="640" w:firstLineChars="200"/>
        <w:jc w:val="both"/>
        <w:textAlignment w:val="baseline"/>
        <w:rPr>
          <w:rFonts w:ascii="仿宋" w:hAnsi="仿宋" w:eastAsia="仿宋"/>
          <w:color w:val="auto"/>
          <w:sz w:val="32"/>
          <w:szCs w:val="32"/>
        </w:rPr>
      </w:pPr>
      <w:r>
        <w:rPr>
          <w:rFonts w:hint="eastAsia" w:ascii="仿宋" w:hAnsi="仿宋" w:eastAsia="仿宋"/>
          <w:color w:val="auto"/>
          <w:sz w:val="32"/>
          <w:szCs w:val="32"/>
        </w:rPr>
        <w:t>经过多年发展，公司现已成为我国核工程、国防</w:t>
      </w:r>
      <w:r>
        <w:rPr>
          <w:rFonts w:hint="eastAsia" w:ascii="仿宋" w:hAnsi="仿宋" w:eastAsia="仿宋"/>
          <w:color w:val="auto"/>
          <w:sz w:val="32"/>
          <w:szCs w:val="32"/>
          <w:lang w:val="en-US" w:eastAsia="zh-CN"/>
        </w:rPr>
        <w:t>部队</w:t>
      </w:r>
      <w:r>
        <w:rPr>
          <w:rFonts w:hint="eastAsia" w:ascii="仿宋" w:hAnsi="仿宋" w:eastAsia="仿宋"/>
          <w:color w:val="auto"/>
          <w:sz w:val="32"/>
          <w:szCs w:val="32"/>
        </w:rPr>
        <w:t>工程</w:t>
      </w:r>
      <w:r>
        <w:rPr>
          <w:rFonts w:hint="eastAsia" w:ascii="仿宋" w:hAnsi="仿宋" w:eastAsia="仿宋"/>
          <w:color w:val="auto"/>
          <w:sz w:val="32"/>
          <w:szCs w:val="32"/>
          <w:lang w:eastAsia="zh-CN"/>
        </w:rPr>
        <w:t>，</w:t>
      </w:r>
      <w:r>
        <w:rPr>
          <w:rFonts w:hint="eastAsia" w:ascii="仿宋" w:hAnsi="仿宋" w:eastAsia="仿宋"/>
          <w:color w:val="auto"/>
          <w:sz w:val="32"/>
          <w:szCs w:val="32"/>
        </w:rPr>
        <w:t>以及各类工业与民用建设工程领域里一支</w:t>
      </w:r>
      <w:r>
        <w:rPr>
          <w:rFonts w:hint="eastAsia" w:ascii="仿宋" w:hAnsi="仿宋" w:eastAsia="仿宋"/>
          <w:color w:val="auto"/>
          <w:sz w:val="32"/>
          <w:szCs w:val="32"/>
          <w:lang w:val="en-US" w:eastAsia="zh-CN"/>
        </w:rPr>
        <w:t>集投融资、建造为一体的</w:t>
      </w:r>
      <w:r>
        <w:rPr>
          <w:rFonts w:hint="eastAsia" w:ascii="仿宋" w:hAnsi="仿宋" w:eastAsia="仿宋"/>
          <w:color w:val="auto"/>
          <w:sz w:val="32"/>
          <w:szCs w:val="32"/>
        </w:rPr>
        <w:t>骨干力量</w:t>
      </w:r>
      <w:r>
        <w:rPr>
          <w:rFonts w:hint="eastAsia" w:ascii="仿宋" w:hAnsi="仿宋" w:eastAsia="仿宋"/>
          <w:color w:val="auto"/>
          <w:sz w:val="32"/>
          <w:szCs w:val="32"/>
          <w:lang w:val="en-US" w:eastAsia="zh-CN"/>
        </w:rPr>
        <w:t>之一</w:t>
      </w:r>
      <w:r>
        <w:rPr>
          <w:rFonts w:hint="eastAsia" w:ascii="仿宋" w:hAnsi="仿宋" w:eastAsia="仿宋"/>
          <w:color w:val="auto"/>
          <w:sz w:val="32"/>
          <w:szCs w:val="32"/>
        </w:rPr>
        <w:t>。</w:t>
      </w:r>
    </w:p>
    <w:p>
      <w:pPr>
        <w:pStyle w:val="13"/>
        <w:shd w:val="clear" w:color="auto" w:fill="FFFFFF"/>
        <w:spacing w:before="0" w:beforeAutospacing="0" w:after="0" w:afterAutospacing="0" w:line="560" w:lineRule="exact"/>
        <w:ind w:firstLine="643" w:firstLineChars="200"/>
        <w:jc w:val="both"/>
        <w:textAlignment w:val="baseline"/>
        <w:rPr>
          <w:rFonts w:hint="eastAsia" w:ascii="黑体" w:hAnsi="黑体" w:eastAsia="黑体"/>
          <w:b/>
          <w:bCs/>
          <w:sz w:val="32"/>
          <w:szCs w:val="32"/>
        </w:rPr>
      </w:pPr>
      <w:r>
        <w:rPr>
          <w:rFonts w:hint="eastAsia" w:ascii="黑体" w:hAnsi="黑体" w:eastAsia="黑体"/>
          <w:b/>
          <w:bCs/>
          <w:sz w:val="32"/>
          <w:szCs w:val="32"/>
        </w:rPr>
        <w:t>招聘岗位</w:t>
      </w:r>
    </w:p>
    <w:tbl>
      <w:tblPr>
        <w:tblStyle w:val="5"/>
        <w:tblW w:w="85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1"/>
        <w:gridCol w:w="966"/>
        <w:gridCol w:w="2734"/>
        <w:gridCol w:w="1230"/>
        <w:gridCol w:w="114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3700"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需求专业</w:t>
            </w:r>
          </w:p>
        </w:tc>
        <w:tc>
          <w:tcPr>
            <w:tcW w:w="42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24"/>
                <w:szCs w:val="24"/>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3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硕士</w:t>
            </w:r>
          </w:p>
        </w:tc>
        <w:tc>
          <w:tcPr>
            <w:tcW w:w="11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本科</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6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建筑工程类</w:t>
            </w:r>
          </w:p>
        </w:tc>
        <w:tc>
          <w:tcPr>
            <w:tcW w:w="27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土木工程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15</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工程管理</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8</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安全工程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14</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工程造价</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17</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85"/>
              </w:tabs>
              <w:jc w:val="left"/>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ab/>
            </w:r>
            <w:r>
              <w:rPr>
                <w:rFonts w:hint="eastAsia" w:ascii="黑体" w:hAnsi="宋体" w:eastAsia="黑体" w:cs="黑体"/>
                <w:i w:val="0"/>
                <w:iCs w:val="0"/>
                <w:color w:val="000000"/>
                <w:kern w:val="0"/>
                <w:sz w:val="22"/>
                <w:szCs w:val="22"/>
                <w:u w:val="none"/>
                <w:lang w:val="en-US" w:eastAsia="zh-CN" w:bidi="ar"/>
              </w:rPr>
              <w:t>水利水电工程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测绘工程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化学工程与工艺</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建筑电气与智能化</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市政工程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6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道路与桥梁工程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96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材料机械</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电气类</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新能源科学与工程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电气工程及自动化</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14</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化工机械</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给排水工程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工程机械与起重运输机械专业</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暖通工程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机电工程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96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焊接技术与工程</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9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管理类</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汉语言文学/行政管理/公共管理/工商管理/哲学</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0</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966" w:type="dxa"/>
            <w:vMerge w:val="continue"/>
            <w:tcBorders>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人力资源管理</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0</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12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99</w:t>
            </w:r>
          </w:p>
        </w:tc>
        <w:tc>
          <w:tcPr>
            <w:tcW w:w="19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103</w:t>
            </w:r>
          </w:p>
        </w:tc>
      </w:tr>
    </w:tbl>
    <w:p>
      <w:pPr>
        <w:pStyle w:val="13"/>
        <w:shd w:val="clear" w:color="auto" w:fill="FFFFFF"/>
        <w:spacing w:before="0" w:beforeAutospacing="0" w:after="0" w:afterAutospacing="0" w:line="560" w:lineRule="exact"/>
        <w:jc w:val="both"/>
        <w:textAlignment w:val="baseline"/>
        <w:rPr>
          <w:rFonts w:hint="eastAsia" w:ascii="黑体" w:hAnsi="黑体" w:eastAsia="黑体"/>
          <w:b/>
          <w:bCs/>
          <w:sz w:val="32"/>
          <w:szCs w:val="32"/>
        </w:rPr>
      </w:pPr>
    </w:p>
    <w:p>
      <w:pPr>
        <w:rPr>
          <w:rFonts w:ascii="黑体" w:hAnsi="黑体" w:eastAsia="黑体"/>
          <w:b/>
          <w:bCs/>
          <w:sz w:val="32"/>
          <w:szCs w:val="32"/>
        </w:rPr>
      </w:pPr>
      <w:r>
        <w:rPr>
          <w:rFonts w:hint="eastAsia" w:ascii="黑体" w:hAnsi="黑体" w:eastAsia="黑体"/>
          <w:b/>
          <w:bCs/>
          <w:sz w:val="32"/>
          <w:szCs w:val="32"/>
        </w:rPr>
        <w:t>招聘条件</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统招全日制202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届应届毕业生（博士研究生、硕士研究生、</w:t>
      </w:r>
      <w:r>
        <w:rPr>
          <w:rFonts w:hint="eastAsia" w:ascii="仿宋" w:hAnsi="仿宋" w:eastAsia="仿宋"/>
          <w:color w:val="auto"/>
          <w:sz w:val="32"/>
          <w:szCs w:val="32"/>
          <w:lang w:val="en-US" w:eastAsia="zh-CN"/>
        </w:rPr>
        <w:t>大学</w:t>
      </w:r>
      <w:r>
        <w:rPr>
          <w:rFonts w:hint="eastAsia" w:ascii="仿宋" w:hAnsi="仿宋" w:eastAsia="仿宋"/>
          <w:color w:val="auto"/>
          <w:sz w:val="32"/>
          <w:szCs w:val="32"/>
        </w:rPr>
        <w:t>本科）。</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具备相关专业知识，专业成绩良好及以上，具有一定的团队意识和组织协调能力。</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符合公司施工企业的工作要求，吃苦耐劳、能够适应施工现场工作环境，服从工作安排。</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身心健康，体检结果符合公司员工体检录用标准。</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在校期间表现良好，无违法犯罪记录。</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英语C</w:t>
      </w:r>
      <w:r>
        <w:rPr>
          <w:rFonts w:ascii="仿宋" w:hAnsi="仿宋" w:eastAsia="仿宋"/>
          <w:color w:val="auto"/>
          <w:sz w:val="32"/>
          <w:szCs w:val="32"/>
        </w:rPr>
        <w:t>ET</w:t>
      </w:r>
      <w:r>
        <w:rPr>
          <w:rFonts w:hint="eastAsia" w:ascii="仿宋" w:hAnsi="仿宋" w:eastAsia="仿宋"/>
          <w:color w:val="auto"/>
          <w:sz w:val="32"/>
          <w:szCs w:val="32"/>
        </w:rPr>
        <w:t>四级、计算机二级以上、中共党员、学生干部、荣获奖学金、体育文艺特长者优先。</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面向“双一流”建设高校毕业生，培养成为公司未来发展中坚力量。</w:t>
      </w:r>
    </w:p>
    <w:p>
      <w:pPr>
        <w:rPr>
          <w:b/>
          <w:bCs/>
        </w:rPr>
      </w:pPr>
    </w:p>
    <w:p>
      <w:pPr>
        <w:spacing w:line="560" w:lineRule="exact"/>
        <w:rPr>
          <w:rFonts w:ascii="黑体" w:hAnsi="黑体" w:eastAsia="黑体"/>
          <w:b/>
          <w:bCs/>
          <w:sz w:val="32"/>
          <w:szCs w:val="32"/>
        </w:rPr>
      </w:pPr>
      <w:r>
        <w:rPr>
          <w:rFonts w:hint="eastAsia" w:ascii="黑体" w:hAnsi="黑体" w:eastAsia="黑体"/>
          <w:b/>
          <w:bCs/>
          <w:sz w:val="32"/>
          <w:szCs w:val="32"/>
        </w:rPr>
        <w:t>薪酬待遇</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为适应公司战略转型对紧缺人才的储备需求，进一步提高员工薪酬保障与激励作用，有效吸引和留住人才，</w:t>
      </w:r>
      <w:r>
        <w:rPr>
          <w:rFonts w:hint="eastAsia" w:ascii="仿宋" w:hAnsi="仿宋" w:eastAsia="仿宋"/>
          <w:color w:val="auto"/>
          <w:sz w:val="32"/>
          <w:szCs w:val="32"/>
        </w:rPr>
        <w:t>见习期应届毕业生统一执行公司见习期工资标准</w:t>
      </w:r>
      <w:r>
        <w:rPr>
          <w:rFonts w:ascii="仿宋" w:hAnsi="仿宋" w:eastAsia="仿宋"/>
          <w:color w:val="auto"/>
          <w:sz w:val="32"/>
          <w:szCs w:val="32"/>
        </w:rPr>
        <w:t>。</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见习期满后参加见习期满考核，考核通过的毕业生转正定岗，实行岗位绩效工资制度。</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lang w:val="en-US" w:eastAsia="zh-CN"/>
        </w:rPr>
        <w:t>见习期</w:t>
      </w:r>
      <w:r>
        <w:rPr>
          <w:rFonts w:ascii="仿宋" w:hAnsi="仿宋" w:eastAsia="仿宋"/>
          <w:color w:val="auto"/>
          <w:sz w:val="32"/>
          <w:szCs w:val="32"/>
        </w:rPr>
        <w:t>综合薪酬主要包括：标准薪酬+施工现场补贴+年度绩效考核奖等。根据项目经营效益享受年度绩效收入。</w:t>
      </w:r>
    </w:p>
    <w:p>
      <w:pPr>
        <w:pStyle w:val="13"/>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jc w:val="both"/>
        <w:textAlignment w:val="baseline"/>
        <w:rPr>
          <w:rFonts w:ascii="仿宋" w:hAnsi="仿宋" w:eastAsia="仿宋"/>
          <w:color w:val="555555"/>
          <w:sz w:val="32"/>
          <w:szCs w:val="32"/>
        </w:rPr>
      </w:pPr>
      <w:r>
        <w:rPr>
          <w:rFonts w:hint="eastAsia" w:ascii="仿宋" w:hAnsi="仿宋" w:eastAsia="仿宋"/>
          <w:color w:val="auto"/>
          <w:sz w:val="32"/>
          <w:szCs w:val="32"/>
          <w:lang w:val="en-US" w:eastAsia="zh-CN"/>
        </w:rPr>
        <w:t>一本院校、</w:t>
      </w:r>
      <w:r>
        <w:rPr>
          <w:rFonts w:hint="eastAsia" w:ascii="仿宋" w:hAnsi="仿宋" w:eastAsia="仿宋"/>
          <w:color w:val="auto"/>
          <w:sz w:val="32"/>
          <w:szCs w:val="32"/>
        </w:rPr>
        <w:t>双一流院校应届优秀毕业生</w:t>
      </w:r>
      <w:r>
        <w:rPr>
          <w:rFonts w:hint="eastAsia" w:ascii="仿宋" w:hAnsi="仿宋" w:eastAsia="仿宋"/>
          <w:color w:val="auto"/>
          <w:sz w:val="32"/>
          <w:szCs w:val="32"/>
          <w:lang w:val="en-US" w:eastAsia="zh-CN"/>
        </w:rPr>
        <w:t>享受“院校津贴”</w:t>
      </w:r>
      <w:r>
        <w:rPr>
          <w:rFonts w:hint="eastAsia" w:ascii="仿宋" w:hAnsi="仿宋" w:eastAsia="仿宋"/>
          <w:color w:val="555555"/>
          <w:sz w:val="32"/>
          <w:szCs w:val="32"/>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left"/>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符合条件的2024届校园招聘新员工享受公司“院校津贴”，具体标准见下：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985高校应届研究生：3000元/月。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211高校应届研究生、985高校应届本科生：2500元/月。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pacing w:val="0"/>
          <w:w w:val="100"/>
          <w:kern w:val="2"/>
          <w:position w:val="0"/>
          <w:sz w:val="32"/>
          <w:szCs w:val="32"/>
          <w:u w:val="none"/>
          <w:shd w:val="clear" w:color="auto" w:fill="auto"/>
          <w:lang w:val="en-US" w:eastAsia="zh-CN" w:bidi="zh-TW"/>
        </w:rPr>
      </w:pPr>
      <w:r>
        <w:rPr>
          <w:rFonts w:hint="eastAsia" w:ascii="仿宋" w:hAnsi="仿宋" w:eastAsia="仿宋" w:cs="仿宋"/>
          <w:color w:val="auto"/>
          <w:spacing w:val="0"/>
          <w:w w:val="100"/>
          <w:kern w:val="2"/>
          <w:position w:val="0"/>
          <w:sz w:val="32"/>
          <w:szCs w:val="32"/>
          <w:u w:val="none"/>
          <w:shd w:val="clear" w:color="auto" w:fill="auto"/>
          <w:lang w:val="en-US" w:eastAsia="zh-CN" w:bidi="zh-TW"/>
        </w:rPr>
        <w:t>其他院校应届研究生、211院校应届本科生：2000元/月。</w:t>
      </w:r>
    </w:p>
    <w:p>
      <w:pPr>
        <w:pStyle w:val="14"/>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rPr>
        <w:t>一本院校</w:t>
      </w:r>
      <w:r>
        <w:rPr>
          <w:rFonts w:hint="eastAsia" w:ascii="仿宋" w:hAnsi="仿宋" w:eastAsia="仿宋" w:cs="仿宋"/>
          <w:color w:val="auto"/>
          <w:spacing w:val="0"/>
          <w:w w:val="100"/>
          <w:kern w:val="2"/>
          <w:position w:val="0"/>
          <w:sz w:val="32"/>
          <w:szCs w:val="32"/>
          <w:u w:val="none"/>
          <w:shd w:val="clear" w:color="auto" w:fill="auto"/>
          <w:lang w:val="en-US" w:eastAsia="zh-CN" w:bidi="zh-TW"/>
        </w:rPr>
        <w:t>应届</w:t>
      </w:r>
      <w:r>
        <w:rPr>
          <w:rFonts w:hint="eastAsia" w:ascii="仿宋" w:hAnsi="仿宋" w:eastAsia="仿宋" w:cs="仿宋"/>
          <w:color w:val="auto"/>
          <w:spacing w:val="0"/>
          <w:w w:val="100"/>
          <w:position w:val="0"/>
          <w:sz w:val="32"/>
          <w:szCs w:val="32"/>
        </w:rPr>
        <w:t>土木工程、安全工程、工程管理（工程造价）专业毕业生：1500元/月。</w:t>
      </w:r>
    </w:p>
    <w:p>
      <w:pPr>
        <w:pStyle w:val="14"/>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line="560" w:lineRule="exact"/>
        <w:ind w:right="0" w:firstLine="640" w:firstLineChars="200"/>
        <w:jc w:val="both"/>
        <w:textAlignment w:val="auto"/>
        <w:rPr>
          <w:rFonts w:ascii="仿宋" w:hAnsi="仿宋" w:eastAsia="仿宋"/>
          <w:color w:val="555555"/>
          <w:sz w:val="32"/>
          <w:szCs w:val="32"/>
        </w:rPr>
      </w:pPr>
      <w:r>
        <w:rPr>
          <w:rFonts w:hint="eastAsia" w:ascii="仿宋" w:hAnsi="仿宋" w:eastAsia="仿宋" w:cs="仿宋"/>
          <w:color w:val="auto"/>
          <w:spacing w:val="0"/>
          <w:w w:val="100"/>
          <w:position w:val="0"/>
          <w:sz w:val="32"/>
          <w:szCs w:val="32"/>
        </w:rPr>
        <w:t>一本院校</w:t>
      </w:r>
      <w:r>
        <w:rPr>
          <w:rFonts w:hint="eastAsia" w:ascii="仿宋" w:hAnsi="仿宋" w:eastAsia="仿宋" w:cs="仿宋"/>
          <w:color w:val="auto"/>
          <w:spacing w:val="0"/>
          <w:w w:val="100"/>
          <w:kern w:val="2"/>
          <w:position w:val="0"/>
          <w:sz w:val="32"/>
          <w:szCs w:val="32"/>
          <w:u w:val="none"/>
          <w:shd w:val="clear" w:color="auto" w:fill="auto"/>
          <w:lang w:val="en-US" w:eastAsia="zh-CN" w:bidi="zh-TW"/>
        </w:rPr>
        <w:t>应届</w:t>
      </w:r>
      <w:r>
        <w:rPr>
          <w:rFonts w:hint="eastAsia" w:ascii="仿宋" w:hAnsi="仿宋" w:eastAsia="仿宋" w:cs="仿宋"/>
          <w:color w:val="auto"/>
          <w:spacing w:val="0"/>
          <w:w w:val="100"/>
          <w:position w:val="0"/>
          <w:sz w:val="32"/>
          <w:szCs w:val="32"/>
        </w:rPr>
        <w:t>其他专业毕业生：1000元/月。</w:t>
      </w:r>
    </w:p>
    <w:p>
      <w:pPr>
        <w:spacing w:line="560" w:lineRule="exact"/>
        <w:rPr>
          <w:rFonts w:ascii="黑体" w:hAnsi="黑体" w:eastAsia="黑体"/>
          <w:b/>
          <w:bCs/>
          <w:sz w:val="32"/>
          <w:szCs w:val="32"/>
        </w:rPr>
      </w:pPr>
      <w:r>
        <w:rPr>
          <w:rFonts w:hint="eastAsia" w:ascii="黑体" w:hAnsi="黑体" w:eastAsia="黑体"/>
          <w:b/>
          <w:bCs/>
          <w:sz w:val="32"/>
          <w:szCs w:val="32"/>
        </w:rPr>
        <w:t>丰厚的福利</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hint="eastAsia" w:ascii="仿宋" w:hAnsi="仿宋" w:eastAsia="仿宋"/>
          <w:color w:val="auto"/>
          <w:sz w:val="32"/>
          <w:szCs w:val="32"/>
        </w:rPr>
        <w:t>五</w:t>
      </w:r>
      <w:r>
        <w:rPr>
          <w:rFonts w:ascii="仿宋" w:hAnsi="仿宋" w:eastAsia="仿宋"/>
          <w:color w:val="auto"/>
          <w:sz w:val="32"/>
          <w:szCs w:val="32"/>
        </w:rPr>
        <w:t>险二金，公司依法为正式自有员工缴纳养老保险、医疗保险、失业保险、工伤保险、生育保险、住房公积金和企业年金，按员工社保关系所在地政策规定执行。</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符合条件的正式自有员工享受企业年金、补充医疗保险、团体意外伤害保险和职工免费体检等福利待遇，具体按照公司制度执行。</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享受公司免费培训服务，发放执业资格津贴、防暑降温费等。</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享受应届毕业生免费住房和食宿，具体按照所在单位制度执行。</w:t>
      </w:r>
    </w:p>
    <w:p>
      <w:pPr>
        <w:pStyle w:val="13"/>
        <w:numPr>
          <w:ilvl w:val="0"/>
          <w:numId w:val="1"/>
        </w:numPr>
        <w:shd w:val="clear" w:color="auto" w:fill="FFFFFF"/>
        <w:spacing w:before="0" w:beforeAutospacing="0" w:after="0" w:afterAutospacing="0" w:line="560" w:lineRule="exact"/>
        <w:ind w:left="0"/>
        <w:jc w:val="both"/>
        <w:textAlignment w:val="baseline"/>
        <w:rPr>
          <w:rFonts w:ascii="仿宋" w:hAnsi="仿宋" w:eastAsia="仿宋"/>
          <w:color w:val="auto"/>
          <w:sz w:val="32"/>
          <w:szCs w:val="32"/>
        </w:rPr>
      </w:pPr>
      <w:r>
        <w:rPr>
          <w:rFonts w:ascii="仿宋" w:hAnsi="仿宋" w:eastAsia="仿宋"/>
          <w:color w:val="auto"/>
          <w:sz w:val="32"/>
          <w:szCs w:val="32"/>
        </w:rPr>
        <w:t>享受法定节假日、</w:t>
      </w:r>
      <w:r>
        <w:rPr>
          <w:rFonts w:hint="eastAsia" w:ascii="仿宋" w:hAnsi="仿宋" w:eastAsia="仿宋"/>
          <w:color w:val="auto"/>
          <w:sz w:val="32"/>
          <w:szCs w:val="32"/>
        </w:rPr>
        <w:t>带薪</w:t>
      </w:r>
      <w:r>
        <w:rPr>
          <w:rFonts w:ascii="仿宋" w:hAnsi="仿宋" w:eastAsia="仿宋"/>
          <w:color w:val="auto"/>
          <w:sz w:val="32"/>
          <w:szCs w:val="32"/>
        </w:rPr>
        <w:t>年假、探亲假、婚假、产假等假期。</w:t>
      </w:r>
    </w:p>
    <w:p>
      <w:pPr>
        <w:spacing w:line="560" w:lineRule="exact"/>
        <w:rPr>
          <w:rFonts w:ascii="黑体" w:hAnsi="黑体" w:eastAsia="黑体"/>
          <w:b/>
          <w:bCs/>
          <w:sz w:val="32"/>
          <w:szCs w:val="32"/>
        </w:rPr>
      </w:pPr>
      <w:r>
        <w:rPr>
          <w:rFonts w:hint="eastAsia" w:ascii="黑体" w:hAnsi="黑体" w:eastAsia="黑体"/>
          <w:b/>
          <w:bCs/>
          <w:sz w:val="32"/>
          <w:szCs w:val="32"/>
        </w:rPr>
        <w:t>人才培养</w:t>
      </w:r>
    </w:p>
    <w:p>
      <w:pPr>
        <w:rPr>
          <w:b/>
          <w:bCs/>
          <w:highlight w:val="yellow"/>
        </w:rPr>
      </w:pPr>
    </w:p>
    <w:p>
      <w:pPr>
        <w:jc w:val="center"/>
        <w:rPr>
          <w:b/>
          <w:bCs/>
          <w:highlight w:val="yellow"/>
        </w:rPr>
      </w:pPr>
      <w:r>
        <w:rPr>
          <w:b/>
          <w:bCs/>
        </w:rPr>
        <w:drawing>
          <wp:inline distT="0" distB="0" distL="0" distR="0">
            <wp:extent cx="4095750" cy="2311400"/>
            <wp:effectExtent l="0" t="0" r="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19558" cy="2325125"/>
                    </a:xfrm>
                    <a:prstGeom prst="rect">
                      <a:avLst/>
                    </a:prstGeom>
                    <a:noFill/>
                    <a:ln>
                      <a:noFill/>
                    </a:ln>
                  </pic:spPr>
                </pic:pic>
              </a:graphicData>
            </a:graphic>
          </wp:inline>
        </w:drawing>
      </w:r>
    </w:p>
    <w:p>
      <w:pPr>
        <w:rPr>
          <w:b/>
          <w:bCs/>
          <w:highlight w:val="yellow"/>
        </w:rPr>
      </w:pPr>
    </w:p>
    <w:p>
      <w:pPr>
        <w:jc w:val="center"/>
        <w:rPr>
          <w:b/>
          <w:bCs/>
          <w:highlight w:val="yellow"/>
        </w:rPr>
      </w:pPr>
      <w:r>
        <w:rPr>
          <w:b/>
          <w:bCs/>
        </w:rPr>
        <w:drawing>
          <wp:inline distT="0" distB="0" distL="0" distR="0">
            <wp:extent cx="4300855" cy="2424430"/>
            <wp:effectExtent l="0" t="0" r="4445" b="13970"/>
            <wp:docPr id="3" name="图片 3" descr="图片包含 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包含 图表&#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00855" cy="2424430"/>
                    </a:xfrm>
                    <a:prstGeom prst="rect">
                      <a:avLst/>
                    </a:prstGeom>
                    <a:noFill/>
                    <a:ln>
                      <a:noFill/>
                    </a:ln>
                  </pic:spPr>
                </pic:pic>
              </a:graphicData>
            </a:graphic>
          </wp:inline>
        </w:drawing>
      </w:r>
    </w:p>
    <w:p/>
    <w:p>
      <w:pPr>
        <w:rPr>
          <w:rFonts w:hint="eastAsia" w:ascii="黑体" w:hAnsi="黑体" w:eastAsia="黑体"/>
          <w:b/>
          <w:bCs/>
          <w:sz w:val="32"/>
          <w:szCs w:val="32"/>
        </w:rPr>
      </w:pPr>
    </w:p>
    <w:p>
      <w:pPr>
        <w:rPr>
          <w:rFonts w:ascii="黑体" w:hAnsi="黑体" w:eastAsia="黑体"/>
          <w:b/>
          <w:bCs/>
          <w:sz w:val="32"/>
          <w:szCs w:val="32"/>
        </w:rPr>
      </w:pPr>
      <w:r>
        <w:rPr>
          <w:rFonts w:hint="eastAsia" w:ascii="黑体" w:hAnsi="黑体" w:eastAsia="黑体"/>
          <w:b/>
          <w:bCs/>
          <w:sz w:val="32"/>
          <w:szCs w:val="32"/>
        </w:rPr>
        <w:t>投递简历：</w:t>
      </w:r>
    </w:p>
    <w:p>
      <w:pPr>
        <w:spacing w:line="560" w:lineRule="exact"/>
        <w:rPr>
          <w:rFonts w:ascii="仿宋" w:hAnsi="仿宋" w:eastAsia="仿宋"/>
          <w:sz w:val="32"/>
          <w:szCs w:val="32"/>
        </w:rPr>
      </w:pPr>
      <w:r>
        <w:rPr>
          <w:rFonts w:hint="eastAsia" w:ascii="仿宋" w:hAnsi="仿宋" w:eastAsia="仿宋"/>
          <w:sz w:val="32"/>
          <w:szCs w:val="32"/>
        </w:rPr>
        <w:t>公司统一采用校园宣讲方式开展招聘工作。</w:t>
      </w:r>
    </w:p>
    <w:p>
      <w:pPr>
        <w:rPr>
          <w:rFonts w:hint="eastAsia" w:ascii="仿宋" w:hAnsi="仿宋" w:eastAsia="仿宋"/>
          <w:sz w:val="32"/>
          <w:szCs w:val="32"/>
        </w:rPr>
      </w:pPr>
      <w:r>
        <w:rPr>
          <w:rFonts w:hint="eastAsia" w:ascii="仿宋" w:hAnsi="仿宋" w:eastAsia="仿宋"/>
          <w:sz w:val="32"/>
          <w:szCs w:val="32"/>
        </w:rPr>
        <w:t>1.校园宣讲会现场投递。</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2.PC端网址：http://cnecc.zhiye.com</w:t>
      </w:r>
    </w:p>
    <w:p>
      <w:pPr>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移动端：</w:t>
      </w:r>
      <w:r>
        <w:rPr>
          <w:rFonts w:hint="eastAsia" w:ascii="仿宋" w:hAnsi="仿宋" w:eastAsia="仿宋"/>
          <w:sz w:val="32"/>
          <w:szCs w:val="32"/>
        </w:rPr>
        <w:t>扫描二维码投递。</w:t>
      </w:r>
    </w:p>
    <w:p>
      <w:pPr>
        <w:rPr>
          <w:rFonts w:hint="eastAsia" w:eastAsiaTheme="minorEastAsia"/>
          <w:lang w:eastAsia="zh-CN"/>
        </w:rPr>
      </w:pPr>
      <w:r>
        <w:rPr>
          <w:rFonts w:hint="eastAsia" w:eastAsiaTheme="minorEastAsia"/>
          <w:lang w:eastAsia="zh-CN"/>
        </w:rPr>
        <w:drawing>
          <wp:inline distT="0" distB="0" distL="114300" distR="114300">
            <wp:extent cx="1952625" cy="1952625"/>
            <wp:effectExtent l="0" t="0" r="9525" b="9525"/>
            <wp:docPr id="1" name="图片 1" descr="校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招二维码"/>
                    <pic:cNvPicPr>
                      <a:picLocks noChangeAspect="1"/>
                    </pic:cNvPicPr>
                  </pic:nvPicPr>
                  <pic:blipFill>
                    <a:blip r:embed="rId8"/>
                    <a:stretch>
                      <a:fillRect/>
                    </a:stretch>
                  </pic:blipFill>
                  <pic:spPr>
                    <a:xfrm>
                      <a:off x="0" y="0"/>
                      <a:ext cx="1952625" cy="1952625"/>
                    </a:xfrm>
                    <a:prstGeom prst="rect">
                      <a:avLst/>
                    </a:prstGeom>
                  </pic:spPr>
                </pic:pic>
              </a:graphicData>
            </a:graphic>
          </wp:inline>
        </w:drawing>
      </w:r>
    </w:p>
    <w:p>
      <w:pPr>
        <w:rPr>
          <w:rFonts w:ascii="黑体" w:hAnsi="黑体" w:eastAsia="黑体"/>
          <w:b/>
          <w:bCs/>
          <w:sz w:val="32"/>
          <w:szCs w:val="32"/>
        </w:rPr>
      </w:pPr>
      <w:r>
        <w:rPr>
          <w:rFonts w:hint="eastAsia" w:ascii="黑体" w:hAnsi="黑体" w:eastAsia="黑体"/>
          <w:b/>
          <w:bCs/>
          <w:sz w:val="32"/>
          <w:szCs w:val="32"/>
        </w:rPr>
        <w:t>招聘流程：</w:t>
      </w:r>
    </w:p>
    <w:p>
      <w:r>
        <w:rPr>
          <w:rFonts w:hint="eastAsia" w:ascii="仿宋" w:hAnsi="仿宋" w:eastAsia="仿宋"/>
          <w:sz w:val="32"/>
          <w:szCs w:val="32"/>
        </w:rPr>
        <w:t>简历投递-简历筛选-面试-</w:t>
      </w:r>
      <w:r>
        <w:rPr>
          <w:rFonts w:hint="eastAsia" w:ascii="仿宋" w:hAnsi="仿宋" w:eastAsia="仿宋"/>
          <w:sz w:val="32"/>
          <w:szCs w:val="32"/>
          <w:lang w:val="en-US" w:eastAsia="zh-CN"/>
        </w:rPr>
        <w:t>测评-</w:t>
      </w:r>
      <w:r>
        <w:rPr>
          <w:rFonts w:hint="eastAsia" w:ascii="仿宋" w:hAnsi="仿宋" w:eastAsia="仿宋"/>
          <w:sz w:val="32"/>
          <w:szCs w:val="32"/>
        </w:rPr>
        <w:t>签约</w:t>
      </w:r>
    </w:p>
    <w:p>
      <w:pPr>
        <w:rPr>
          <w:rFonts w:hint="eastAsia" w:ascii="黑体" w:hAnsi="黑体" w:eastAsia="黑体"/>
          <w:b/>
          <w:bCs/>
          <w:sz w:val="32"/>
          <w:szCs w:val="32"/>
        </w:rPr>
      </w:pPr>
      <w:r>
        <w:rPr>
          <w:rFonts w:hint="eastAsia" w:ascii="黑体" w:hAnsi="黑体" w:eastAsia="黑体"/>
          <w:b/>
          <w:bCs/>
          <w:sz w:val="32"/>
          <w:szCs w:val="32"/>
        </w:rPr>
        <w:t>联系方式：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地址：北京市丰台区丰台科技园汉威国际广场二区9号楼</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邮编：100070</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电话：010-81135500</w:t>
      </w:r>
    </w:p>
    <w:p>
      <w:pPr>
        <w:rPr>
          <w:rFonts w:hint="default" w:ascii="Times New Roman" w:hAnsi="Times New Roman" w:eastAsia="仿宋" w:cs="Times New Roman"/>
          <w:sz w:val="24"/>
          <w:szCs w:val="24"/>
          <w:lang w:val="en-US" w:eastAsia="zh-CN"/>
        </w:rPr>
      </w:pPr>
      <w:r>
        <w:rPr>
          <w:rFonts w:hint="eastAsia" w:ascii="仿宋" w:hAnsi="仿宋" w:eastAsia="仿宋"/>
          <w:sz w:val="32"/>
          <w:szCs w:val="32"/>
          <w:lang w:val="en-US" w:eastAsia="zh-CN"/>
        </w:rPr>
        <w:t>公司官网：</w:t>
      </w:r>
      <w:r>
        <w:rPr>
          <w:rFonts w:hint="default" w:ascii="Times New Roman" w:hAnsi="Times New Roman" w:eastAsia="仿宋" w:cs="Times New Roman"/>
          <w:sz w:val="24"/>
          <w:szCs w:val="24"/>
          <w:lang w:val="en-US" w:eastAsia="zh-CN"/>
        </w:rPr>
        <w:fldChar w:fldCharType="begin"/>
      </w:r>
      <w:r>
        <w:rPr>
          <w:rFonts w:hint="default" w:ascii="Times New Roman" w:hAnsi="Times New Roman" w:eastAsia="仿宋" w:cs="Times New Roman"/>
          <w:sz w:val="24"/>
          <w:szCs w:val="24"/>
          <w:lang w:val="en-US" w:eastAsia="zh-CN"/>
        </w:rPr>
        <w:instrText xml:space="preserve"> HYPERLINK "http://www.cnicec.com" </w:instrText>
      </w:r>
      <w:r>
        <w:rPr>
          <w:rFonts w:hint="default" w:ascii="Times New Roman" w:hAnsi="Times New Roman" w:eastAsia="仿宋" w:cs="Times New Roman"/>
          <w:sz w:val="24"/>
          <w:szCs w:val="24"/>
          <w:lang w:val="en-US" w:eastAsia="zh-CN"/>
        </w:rPr>
        <w:fldChar w:fldCharType="separate"/>
      </w:r>
      <w:r>
        <w:rPr>
          <w:rStyle w:val="8"/>
          <w:rFonts w:hint="default" w:ascii="Times New Roman" w:hAnsi="Times New Roman" w:eastAsia="仿宋" w:cs="Times New Roman"/>
          <w:sz w:val="24"/>
          <w:szCs w:val="24"/>
          <w:lang w:val="en-US" w:eastAsia="zh-CN"/>
        </w:rPr>
        <w:t>www.cnicec.com</w:t>
      </w:r>
      <w:r>
        <w:rPr>
          <w:rFonts w:hint="default" w:ascii="Times New Roman" w:hAnsi="Times New Roman" w:eastAsia="仿宋" w:cs="Times New Roman"/>
          <w:sz w:val="24"/>
          <w:szCs w:val="24"/>
          <w:lang w:val="en-US" w:eastAsia="zh-CN"/>
        </w:rPr>
        <w:fldChar w:fldCharType="end"/>
      </w:r>
    </w:p>
    <w:p>
      <w:pPr>
        <w:rPr>
          <w:rFonts w:hint="default" w:ascii="Times New Roman" w:hAnsi="Times New Roman" w:eastAsia="仿宋" w:cs="Times New Roman"/>
          <w:sz w:val="24"/>
          <w:szCs w:val="24"/>
          <w:lang w:val="en-US" w:eastAsia="zh-CN"/>
        </w:rPr>
      </w:pPr>
      <w:r>
        <w:drawing>
          <wp:inline distT="0" distB="0" distL="114300" distR="114300">
            <wp:extent cx="1833245" cy="1833245"/>
            <wp:effectExtent l="0" t="0" r="14605" b="14605"/>
            <wp:docPr id="10" name="图片 1" descr="qrcode_for_gh_0570c8eae0f2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qrcode_for_gh_0570c8eae0f2_1280"/>
                    <pic:cNvPicPr>
                      <a:picLocks noChangeAspect="1"/>
                    </pic:cNvPicPr>
                  </pic:nvPicPr>
                  <pic:blipFill>
                    <a:blip r:embed="rId9"/>
                    <a:stretch>
                      <a:fillRect/>
                    </a:stretch>
                  </pic:blipFill>
                  <pic:spPr>
                    <a:xfrm>
                      <a:off x="0" y="0"/>
                      <a:ext cx="1833245" cy="183324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628A5"/>
    <w:multiLevelType w:val="multilevel"/>
    <w:tmpl w:val="6FE628A5"/>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MTk3OTMyYzUwNzUwYzc4NzZmZWEyMjA1NDJkN2EifQ=="/>
  </w:docVars>
  <w:rsids>
    <w:rsidRoot w:val="008A2A6C"/>
    <w:rsid w:val="00020799"/>
    <w:rsid w:val="00117775"/>
    <w:rsid w:val="001C2D6B"/>
    <w:rsid w:val="001D5BBE"/>
    <w:rsid w:val="001E7642"/>
    <w:rsid w:val="001F72EF"/>
    <w:rsid w:val="002609E6"/>
    <w:rsid w:val="002A3F26"/>
    <w:rsid w:val="002C6514"/>
    <w:rsid w:val="00331C7B"/>
    <w:rsid w:val="00333A2A"/>
    <w:rsid w:val="003814D0"/>
    <w:rsid w:val="003A0C21"/>
    <w:rsid w:val="003B7D1D"/>
    <w:rsid w:val="004158D3"/>
    <w:rsid w:val="00432AA5"/>
    <w:rsid w:val="004F74CD"/>
    <w:rsid w:val="005912EA"/>
    <w:rsid w:val="005E1800"/>
    <w:rsid w:val="0074448B"/>
    <w:rsid w:val="0078295E"/>
    <w:rsid w:val="007C555B"/>
    <w:rsid w:val="007C7AEA"/>
    <w:rsid w:val="007D079D"/>
    <w:rsid w:val="007E4C56"/>
    <w:rsid w:val="008246F6"/>
    <w:rsid w:val="008774D4"/>
    <w:rsid w:val="008920A5"/>
    <w:rsid w:val="008A2A6C"/>
    <w:rsid w:val="008C3FF9"/>
    <w:rsid w:val="0094592E"/>
    <w:rsid w:val="00A5053C"/>
    <w:rsid w:val="00A97EF1"/>
    <w:rsid w:val="00AC1DCD"/>
    <w:rsid w:val="00AC22D9"/>
    <w:rsid w:val="00AD6923"/>
    <w:rsid w:val="00B87A55"/>
    <w:rsid w:val="00BA48A0"/>
    <w:rsid w:val="00C418DB"/>
    <w:rsid w:val="00C43186"/>
    <w:rsid w:val="00C431FF"/>
    <w:rsid w:val="00C74C34"/>
    <w:rsid w:val="00C76386"/>
    <w:rsid w:val="00D34D87"/>
    <w:rsid w:val="00D72607"/>
    <w:rsid w:val="00D77E84"/>
    <w:rsid w:val="00D84746"/>
    <w:rsid w:val="00DB7FDF"/>
    <w:rsid w:val="00DC66A6"/>
    <w:rsid w:val="00E66FBA"/>
    <w:rsid w:val="00E80D3C"/>
    <w:rsid w:val="00F147EF"/>
    <w:rsid w:val="00F21056"/>
    <w:rsid w:val="00F3560D"/>
    <w:rsid w:val="00FA024A"/>
    <w:rsid w:val="00FB2531"/>
    <w:rsid w:val="00FB5C99"/>
    <w:rsid w:val="03BB3B32"/>
    <w:rsid w:val="03BE185C"/>
    <w:rsid w:val="05FE4192"/>
    <w:rsid w:val="08CC4A1B"/>
    <w:rsid w:val="09020206"/>
    <w:rsid w:val="0C3C2351"/>
    <w:rsid w:val="0CB07099"/>
    <w:rsid w:val="0CD8573D"/>
    <w:rsid w:val="0D0915A7"/>
    <w:rsid w:val="0E010CC3"/>
    <w:rsid w:val="0E211365"/>
    <w:rsid w:val="10455972"/>
    <w:rsid w:val="14F50E56"/>
    <w:rsid w:val="15AC59B8"/>
    <w:rsid w:val="16F75359"/>
    <w:rsid w:val="19467ED2"/>
    <w:rsid w:val="1AE479A2"/>
    <w:rsid w:val="1B012302"/>
    <w:rsid w:val="1BCD6688"/>
    <w:rsid w:val="1C2838BF"/>
    <w:rsid w:val="1F5677BB"/>
    <w:rsid w:val="201E0145"/>
    <w:rsid w:val="20783067"/>
    <w:rsid w:val="231D3B6B"/>
    <w:rsid w:val="249B5576"/>
    <w:rsid w:val="2593449F"/>
    <w:rsid w:val="27554102"/>
    <w:rsid w:val="27B23302"/>
    <w:rsid w:val="27DD40F7"/>
    <w:rsid w:val="28EB63A0"/>
    <w:rsid w:val="292A511A"/>
    <w:rsid w:val="295625B1"/>
    <w:rsid w:val="29AC5B2F"/>
    <w:rsid w:val="2C0A704A"/>
    <w:rsid w:val="2E67471B"/>
    <w:rsid w:val="2F994DA8"/>
    <w:rsid w:val="3139239E"/>
    <w:rsid w:val="32344A28"/>
    <w:rsid w:val="33134E71"/>
    <w:rsid w:val="33EF7BCA"/>
    <w:rsid w:val="348778C5"/>
    <w:rsid w:val="35EA1EB9"/>
    <w:rsid w:val="37757EA8"/>
    <w:rsid w:val="37B00EE0"/>
    <w:rsid w:val="38170F5F"/>
    <w:rsid w:val="38787C50"/>
    <w:rsid w:val="3902751A"/>
    <w:rsid w:val="39763A64"/>
    <w:rsid w:val="3A960861"/>
    <w:rsid w:val="3E012496"/>
    <w:rsid w:val="3F8A0269"/>
    <w:rsid w:val="43374264"/>
    <w:rsid w:val="4504286C"/>
    <w:rsid w:val="45EE77A4"/>
    <w:rsid w:val="45F41812"/>
    <w:rsid w:val="463352C3"/>
    <w:rsid w:val="470628CB"/>
    <w:rsid w:val="476F0470"/>
    <w:rsid w:val="47B2035D"/>
    <w:rsid w:val="48A4239B"/>
    <w:rsid w:val="48AA189D"/>
    <w:rsid w:val="4B5A1A8F"/>
    <w:rsid w:val="4CBA03DF"/>
    <w:rsid w:val="4DEF40B9"/>
    <w:rsid w:val="4EB15812"/>
    <w:rsid w:val="4F0C63A5"/>
    <w:rsid w:val="51624BA2"/>
    <w:rsid w:val="51E67581"/>
    <w:rsid w:val="522E2CD6"/>
    <w:rsid w:val="526D7CA2"/>
    <w:rsid w:val="53E71336"/>
    <w:rsid w:val="54BA6AA3"/>
    <w:rsid w:val="58EF2AAA"/>
    <w:rsid w:val="5B5560D0"/>
    <w:rsid w:val="5E8E6FD6"/>
    <w:rsid w:val="61390E24"/>
    <w:rsid w:val="615F4C5A"/>
    <w:rsid w:val="623460E6"/>
    <w:rsid w:val="62BA27FA"/>
    <w:rsid w:val="636E73D6"/>
    <w:rsid w:val="64340620"/>
    <w:rsid w:val="64B11C70"/>
    <w:rsid w:val="6546685C"/>
    <w:rsid w:val="68C006D4"/>
    <w:rsid w:val="6954706E"/>
    <w:rsid w:val="698C2CAC"/>
    <w:rsid w:val="6A527A52"/>
    <w:rsid w:val="6ADE3AEC"/>
    <w:rsid w:val="6F1524CD"/>
    <w:rsid w:val="71290DE0"/>
    <w:rsid w:val="71C8684B"/>
    <w:rsid w:val="723D20E8"/>
    <w:rsid w:val="744D3038"/>
    <w:rsid w:val="75DC13BD"/>
    <w:rsid w:val="78917997"/>
    <w:rsid w:val="796450AB"/>
    <w:rsid w:val="7B087CB8"/>
    <w:rsid w:val="7C0A34C2"/>
    <w:rsid w:val="7DC425BD"/>
    <w:rsid w:val="7F8C0EB8"/>
    <w:rsid w:val="7F995383"/>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paragraph" w:customStyle="1" w:styleId="13">
    <w:name w:val="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7A59-BF62-4AEC-AE75-06441D8ECBC0}">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Words>
  <Characters>1287</Characters>
  <Lines>10</Lines>
  <Paragraphs>3</Paragraphs>
  <TotalTime>5</TotalTime>
  <ScaleCrop>false</ScaleCrop>
  <LinksUpToDate>false</LinksUpToDate>
  <CharactersWithSpaces>1509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2020-09-17T10:20:00Z</dcterms:created>
  <dc:creator>王斌</dc:creator>
  <cp:lastModifiedBy>泡椒味棉花糖</cp:lastModifiedBy>
  <cp:lastPrinted>2022-09-09T07:32:00Z</cp:lastPrinted>
  <dcterms:modified xsi:type="dcterms:W3CDTF">2023-10-17T01:53:51Z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0A89CAED3F9E4BC380D364CCD16CC125</vt:lpwstr>
  </property>
</Properties>
</file>