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CE" w:rsidRPr="00DB2367" w:rsidRDefault="00D95FCE" w:rsidP="00044D60">
      <w:pPr>
        <w:widowControl/>
        <w:spacing w:before="100" w:beforeAutospacing="1" w:after="100" w:afterAutospacing="1"/>
        <w:jc w:val="center"/>
        <w:outlineLvl w:val="0"/>
        <w:rPr>
          <w:rFonts w:ascii="宋体" w:cs="Times New Roman"/>
          <w:b/>
          <w:bCs/>
          <w:kern w:val="36"/>
          <w:sz w:val="44"/>
          <w:szCs w:val="44"/>
        </w:rPr>
      </w:pPr>
      <w:r w:rsidRPr="00DB2367">
        <w:rPr>
          <w:rFonts w:ascii="宋体" w:hAnsi="宋体" w:cs="宋体" w:hint="eastAsia"/>
          <w:b/>
          <w:bCs/>
          <w:kern w:val="36"/>
          <w:sz w:val="44"/>
          <w:szCs w:val="44"/>
        </w:rPr>
        <w:t>蚌埠学院学术委员会年度报告</w:t>
      </w:r>
    </w:p>
    <w:p w:rsidR="00D95FCE" w:rsidRPr="00044D60" w:rsidRDefault="00D95FCE" w:rsidP="007E02BE">
      <w:pPr>
        <w:widowControl/>
        <w:spacing w:line="360" w:lineRule="auto"/>
        <w:jc w:val="left"/>
        <w:outlineLvl w:val="0"/>
        <w:rPr>
          <w:rFonts w:ascii="宋体" w:cs="Times New Roman"/>
          <w:b/>
          <w:bCs/>
          <w:kern w:val="36"/>
          <w:sz w:val="32"/>
          <w:szCs w:val="32"/>
        </w:rPr>
      </w:pPr>
      <w:r w:rsidRPr="00044D60">
        <w:rPr>
          <w:rFonts w:ascii="宋体" w:hAnsi="宋体" w:cs="宋体" w:hint="eastAsia"/>
          <w:b/>
          <w:bCs/>
          <w:kern w:val="36"/>
          <w:sz w:val="32"/>
          <w:szCs w:val="32"/>
        </w:rPr>
        <w:t>一、</w:t>
      </w:r>
      <w:r w:rsidRPr="00044D60">
        <w:rPr>
          <w:rFonts w:ascii="宋体" w:hAnsi="宋体" w:cs="宋体"/>
          <w:b/>
          <w:bCs/>
          <w:kern w:val="36"/>
          <w:sz w:val="32"/>
          <w:szCs w:val="32"/>
        </w:rPr>
        <w:t>2017</w:t>
      </w:r>
      <w:r w:rsidRPr="00044D60">
        <w:rPr>
          <w:rFonts w:ascii="宋体" w:hAnsi="宋体" w:cs="宋体" w:hint="eastAsia"/>
          <w:b/>
          <w:bCs/>
          <w:kern w:val="36"/>
          <w:sz w:val="32"/>
          <w:szCs w:val="32"/>
        </w:rPr>
        <w:t>年学术委员会开展的主要工作</w:t>
      </w:r>
    </w:p>
    <w:p w:rsidR="00D95FCE" w:rsidRPr="00DB2367" w:rsidRDefault="00D95FCE" w:rsidP="0063475F">
      <w:pPr>
        <w:widowControl/>
        <w:spacing w:line="360" w:lineRule="auto"/>
        <w:ind w:firstLineChars="200" w:firstLine="31680"/>
        <w:rPr>
          <w:rFonts w:ascii="宋体" w:cs="Times New Roman"/>
          <w:kern w:val="0"/>
          <w:sz w:val="28"/>
          <w:szCs w:val="28"/>
        </w:rPr>
      </w:pPr>
      <w:r w:rsidRPr="00DB2367">
        <w:rPr>
          <w:rFonts w:ascii="宋体" w:hAnsi="宋体" w:cs="宋体" w:hint="eastAsia"/>
          <w:kern w:val="0"/>
          <w:sz w:val="28"/>
          <w:szCs w:val="28"/>
        </w:rPr>
        <w:t>（一）根据《高等学校学术委员会规程》（教育部令第</w:t>
      </w:r>
      <w:r w:rsidRPr="00DB2367">
        <w:rPr>
          <w:rFonts w:ascii="宋体" w:hAnsi="宋体" w:cs="宋体"/>
          <w:kern w:val="0"/>
          <w:sz w:val="28"/>
          <w:szCs w:val="28"/>
        </w:rPr>
        <w:t>35</w:t>
      </w:r>
      <w:r w:rsidRPr="00DB2367">
        <w:rPr>
          <w:rFonts w:ascii="宋体" w:hAnsi="宋体" w:cs="宋体" w:hint="eastAsia"/>
          <w:kern w:val="0"/>
          <w:sz w:val="28"/>
          <w:szCs w:val="28"/>
        </w:rPr>
        <w:t>号）关于学术委员会委员任职有关规定，经各二级学院（部）民主推荐，并经校党委会研究通过，形成蚌埠学院第二届学术委员会名单，委员共计</w:t>
      </w:r>
      <w:r w:rsidRPr="00DB2367">
        <w:rPr>
          <w:rFonts w:ascii="宋体" w:hAnsi="宋体" w:cs="宋体"/>
          <w:kern w:val="0"/>
          <w:sz w:val="28"/>
          <w:szCs w:val="28"/>
        </w:rPr>
        <w:t>25</w:t>
      </w:r>
      <w:r w:rsidRPr="00DB2367">
        <w:rPr>
          <w:rFonts w:ascii="宋体" w:hAnsi="宋体" w:cs="宋体" w:hint="eastAsia"/>
          <w:kern w:val="0"/>
          <w:sz w:val="28"/>
          <w:szCs w:val="28"/>
        </w:rPr>
        <w:t>人。经学术委员会全体会议选举，产生蚌埠学院第二届学术委员会主任委员、副主任委员。</w:t>
      </w:r>
    </w:p>
    <w:p w:rsidR="00D95FCE" w:rsidRPr="00DB2367" w:rsidRDefault="00D95FCE" w:rsidP="0063475F">
      <w:pPr>
        <w:widowControl/>
        <w:spacing w:line="360" w:lineRule="auto"/>
        <w:ind w:firstLineChars="200" w:firstLine="31680"/>
        <w:rPr>
          <w:rFonts w:ascii="宋体" w:cs="Times New Roman"/>
          <w:kern w:val="0"/>
          <w:sz w:val="28"/>
          <w:szCs w:val="28"/>
        </w:rPr>
      </w:pPr>
      <w:r w:rsidRPr="00DB2367">
        <w:rPr>
          <w:rFonts w:ascii="宋体" w:hAnsi="宋体" w:cs="宋体" w:hint="eastAsia"/>
          <w:kern w:val="0"/>
          <w:sz w:val="28"/>
          <w:szCs w:val="28"/>
        </w:rPr>
        <w:t>（二）根据《中国人民共和国高等教育法》《高等学校学术委员会规程》和《蚌埠学院章程》，学校制定了《蚌埠学院学术委员会章程》，章程对学术委员会职责权限、委员产生规则、工作机构、运行机制、学术分委员会等进行了规定，为学术委员会行使学校学术事务的决策、审议、评定和咨询等职权提供了制度依据。</w:t>
      </w:r>
    </w:p>
    <w:p w:rsidR="00D95FCE" w:rsidRPr="00C17793" w:rsidRDefault="00D95FCE" w:rsidP="0063475F">
      <w:pPr>
        <w:widowControl/>
        <w:spacing w:line="360" w:lineRule="auto"/>
        <w:ind w:firstLineChars="200" w:firstLine="31680"/>
        <w:rPr>
          <w:rFonts w:ascii="宋体" w:cs="Times New Roman"/>
          <w:kern w:val="0"/>
          <w:sz w:val="28"/>
          <w:szCs w:val="28"/>
        </w:rPr>
      </w:pPr>
      <w:r w:rsidRPr="00DB2367">
        <w:rPr>
          <w:rFonts w:ascii="宋体" w:hAnsi="宋体" w:cs="宋体" w:hint="eastAsia"/>
          <w:kern w:val="0"/>
          <w:sz w:val="28"/>
          <w:szCs w:val="28"/>
        </w:rPr>
        <w:t>（三）根据《蚌埠学院学术委员会章程》，各二级学院（部）分别设立了二级学院（部）学术委员会，各二级学术委员会参照校学术委员会运行机制制定了议事规则，对各二级学院（部）的学术咨询、科学研究、学科专业建设、师资队伍建设等方面学术事项进行审议、审定。</w:t>
      </w:r>
    </w:p>
    <w:p w:rsidR="00D95FCE" w:rsidRDefault="00D95FCE" w:rsidP="0063475F">
      <w:pPr>
        <w:widowControl/>
        <w:spacing w:line="360" w:lineRule="auto"/>
        <w:ind w:firstLineChars="150" w:firstLine="31680"/>
        <w:rPr>
          <w:rFonts w:ascii="宋体" w:cs="Times New Roman"/>
          <w:kern w:val="0"/>
          <w:sz w:val="28"/>
          <w:szCs w:val="28"/>
        </w:rPr>
      </w:pPr>
      <w:r w:rsidRPr="00DB2367">
        <w:rPr>
          <w:rFonts w:ascii="宋体" w:hAnsi="宋体" w:cs="宋体" w:hint="eastAsia"/>
          <w:kern w:val="0"/>
          <w:sz w:val="28"/>
          <w:szCs w:val="28"/>
        </w:rPr>
        <w:t>（四）</w:t>
      </w:r>
      <w:r w:rsidRPr="001C2304">
        <w:rPr>
          <w:rFonts w:ascii="宋体" w:hAnsi="宋体" w:cs="宋体" w:hint="eastAsia"/>
          <w:kern w:val="0"/>
          <w:sz w:val="28"/>
          <w:szCs w:val="28"/>
        </w:rPr>
        <w:t>依据《</w:t>
      </w:r>
      <w:r w:rsidRPr="00DB2367">
        <w:rPr>
          <w:rFonts w:ascii="宋体" w:hAnsi="宋体" w:cs="宋体" w:hint="eastAsia"/>
          <w:kern w:val="0"/>
          <w:sz w:val="28"/>
          <w:szCs w:val="28"/>
        </w:rPr>
        <w:t>蚌埠学院</w:t>
      </w:r>
      <w:r w:rsidRPr="001C2304">
        <w:rPr>
          <w:rFonts w:ascii="宋体" w:hAnsi="宋体" w:cs="宋体" w:hint="eastAsia"/>
          <w:kern w:val="0"/>
          <w:sz w:val="28"/>
          <w:szCs w:val="28"/>
        </w:rPr>
        <w:t>学术委员会章程》，</w:t>
      </w:r>
      <w:r>
        <w:rPr>
          <w:rFonts w:ascii="宋体" w:hAnsi="宋体" w:cs="宋体" w:hint="eastAsia"/>
          <w:kern w:val="0"/>
          <w:sz w:val="28"/>
          <w:szCs w:val="28"/>
        </w:rPr>
        <w:t>校学术委员会</w:t>
      </w:r>
      <w:r w:rsidRPr="001C2304">
        <w:rPr>
          <w:rFonts w:ascii="宋体" w:hAnsi="宋体" w:cs="宋体" w:hint="eastAsia"/>
          <w:kern w:val="0"/>
          <w:sz w:val="28"/>
          <w:szCs w:val="28"/>
        </w:rPr>
        <w:t>统筹行使</w:t>
      </w:r>
      <w:r>
        <w:rPr>
          <w:rFonts w:ascii="宋体" w:hAnsi="宋体" w:cs="宋体" w:hint="eastAsia"/>
          <w:kern w:val="0"/>
          <w:sz w:val="28"/>
          <w:szCs w:val="28"/>
        </w:rPr>
        <w:t>有关学术事务的</w:t>
      </w:r>
      <w:r w:rsidRPr="001C2304">
        <w:rPr>
          <w:rFonts w:ascii="宋体" w:hAnsi="宋体" w:cs="宋体" w:hint="eastAsia"/>
          <w:kern w:val="0"/>
          <w:sz w:val="28"/>
          <w:szCs w:val="28"/>
        </w:rPr>
        <w:t>决策、审议、评定和咨询的职能职责。</w:t>
      </w:r>
      <w:r>
        <w:rPr>
          <w:rFonts w:ascii="宋体" w:hAnsi="宋体" w:cs="宋体" w:hint="eastAsia"/>
          <w:kern w:val="0"/>
          <w:sz w:val="28"/>
          <w:szCs w:val="28"/>
        </w:rPr>
        <w:t>围绕第二批校级重点学科及</w:t>
      </w:r>
      <w:r>
        <w:rPr>
          <w:rFonts w:ascii="宋体" w:hAnsi="宋体" w:cs="宋体"/>
          <w:kern w:val="0"/>
          <w:sz w:val="28"/>
          <w:szCs w:val="28"/>
        </w:rPr>
        <w:t>2017</w:t>
      </w:r>
      <w:r>
        <w:rPr>
          <w:rFonts w:ascii="宋体" w:hAnsi="宋体" w:cs="宋体" w:hint="eastAsia"/>
          <w:kern w:val="0"/>
          <w:sz w:val="28"/>
          <w:szCs w:val="28"/>
        </w:rPr>
        <w:t>年度校级科研项目评审、</w:t>
      </w:r>
      <w:r w:rsidRPr="00A4774E">
        <w:rPr>
          <w:rFonts w:ascii="宋体" w:hAnsi="宋体" w:cs="宋体"/>
          <w:kern w:val="0"/>
          <w:sz w:val="28"/>
          <w:szCs w:val="28"/>
        </w:rPr>
        <w:t>2018</w:t>
      </w:r>
      <w:r w:rsidRPr="00A4774E">
        <w:rPr>
          <w:rFonts w:ascii="宋体" w:hAnsi="宋体" w:cs="宋体" w:hint="eastAsia"/>
          <w:kern w:val="0"/>
          <w:sz w:val="28"/>
          <w:szCs w:val="28"/>
        </w:rPr>
        <w:t>年度省教育厅高校优秀拔尖人才培育项目申报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A4774E">
        <w:rPr>
          <w:rFonts w:ascii="宋体" w:hAnsi="宋体" w:cs="宋体"/>
          <w:kern w:val="0"/>
          <w:sz w:val="28"/>
          <w:szCs w:val="28"/>
        </w:rPr>
        <w:t>2017</w:t>
      </w:r>
      <w:r w:rsidRPr="00A4774E">
        <w:rPr>
          <w:rFonts w:ascii="宋体" w:hAnsi="宋体" w:cs="宋体" w:hint="eastAsia"/>
          <w:kern w:val="0"/>
          <w:sz w:val="28"/>
          <w:szCs w:val="28"/>
        </w:rPr>
        <w:t>年度专业技术职务评聘</w:t>
      </w:r>
      <w:r>
        <w:rPr>
          <w:rFonts w:ascii="宋体" w:hAnsi="宋体" w:cs="宋体" w:hint="eastAsia"/>
          <w:kern w:val="0"/>
          <w:sz w:val="28"/>
          <w:szCs w:val="28"/>
        </w:rPr>
        <w:t>等议题，</w:t>
      </w:r>
      <w:r w:rsidRPr="001C2304">
        <w:rPr>
          <w:rFonts w:ascii="宋体" w:hAnsi="宋体" w:cs="宋体" w:hint="eastAsia"/>
          <w:kern w:val="0"/>
          <w:sz w:val="28"/>
          <w:szCs w:val="28"/>
        </w:rPr>
        <w:t>全年共召开</w:t>
      </w:r>
      <w:r>
        <w:rPr>
          <w:rFonts w:ascii="宋体" w:hAnsi="宋体" w:cs="宋体" w:hint="eastAsia"/>
          <w:kern w:val="0"/>
          <w:sz w:val="28"/>
          <w:szCs w:val="28"/>
        </w:rPr>
        <w:t>校</w:t>
      </w:r>
      <w:r w:rsidRPr="001C2304">
        <w:rPr>
          <w:rFonts w:ascii="宋体" w:hAnsi="宋体" w:cs="宋体" w:hint="eastAsia"/>
          <w:kern w:val="0"/>
          <w:sz w:val="28"/>
          <w:szCs w:val="28"/>
        </w:rPr>
        <w:t>学术委员会全体会议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次。</w:t>
      </w:r>
    </w:p>
    <w:p w:rsidR="00D95FCE" w:rsidRPr="00A4774E" w:rsidRDefault="00D95FCE" w:rsidP="0063475F">
      <w:pPr>
        <w:widowControl/>
        <w:spacing w:line="360" w:lineRule="auto"/>
        <w:ind w:firstLineChars="150" w:firstLine="31680"/>
        <w:rPr>
          <w:rFonts w:ascii="宋体" w:cs="Times New Roman"/>
          <w:kern w:val="0"/>
          <w:sz w:val="28"/>
          <w:szCs w:val="28"/>
        </w:rPr>
      </w:pPr>
    </w:p>
    <w:p w:rsidR="00D95FCE" w:rsidRPr="00DB2367" w:rsidRDefault="00D95FCE" w:rsidP="007E02BE">
      <w:pPr>
        <w:widowControl/>
        <w:shd w:val="clear" w:color="auto" w:fill="FFFFFF"/>
        <w:spacing w:line="360" w:lineRule="auto"/>
        <w:rPr>
          <w:rFonts w:ascii="宋体" w:cs="Times New Roman"/>
          <w:b/>
          <w:bCs/>
          <w:kern w:val="36"/>
          <w:sz w:val="32"/>
          <w:szCs w:val="32"/>
        </w:rPr>
      </w:pPr>
      <w:bookmarkStart w:id="0" w:name="OLE_LINK44"/>
      <w:r w:rsidRPr="00DB2367">
        <w:rPr>
          <w:rFonts w:ascii="宋体" w:hAnsi="宋体" w:cs="宋体" w:hint="eastAsia"/>
          <w:b/>
          <w:bCs/>
          <w:kern w:val="36"/>
          <w:sz w:val="32"/>
          <w:szCs w:val="32"/>
        </w:rPr>
        <w:t>二、学术委员会今后工作的努力方向</w:t>
      </w:r>
      <w:bookmarkEnd w:id="0"/>
    </w:p>
    <w:p w:rsidR="00D95FCE" w:rsidRPr="00DB2367" w:rsidRDefault="00D95FCE" w:rsidP="0063475F">
      <w:pPr>
        <w:widowControl/>
        <w:shd w:val="clear" w:color="auto" w:fill="FFFFFF"/>
        <w:spacing w:line="360" w:lineRule="auto"/>
        <w:ind w:firstLineChars="200" w:firstLine="31680"/>
        <w:rPr>
          <w:rFonts w:ascii="宋体" w:cs="Times New Roman"/>
          <w:kern w:val="0"/>
          <w:sz w:val="28"/>
          <w:szCs w:val="28"/>
        </w:rPr>
      </w:pPr>
      <w:r w:rsidRPr="00DB2367">
        <w:rPr>
          <w:rFonts w:ascii="宋体" w:hAnsi="宋体" w:cs="宋体" w:hint="eastAsia"/>
          <w:kern w:val="0"/>
          <w:sz w:val="28"/>
          <w:szCs w:val="28"/>
        </w:rPr>
        <w:t>（一）加强学术委员会制度建设，为充分发挥学术委员会作用提供制度保障。</w:t>
      </w:r>
    </w:p>
    <w:p w:rsidR="00D95FCE" w:rsidRPr="00DB2367" w:rsidRDefault="00D95FCE" w:rsidP="0063475F">
      <w:pPr>
        <w:widowControl/>
        <w:shd w:val="clear" w:color="auto" w:fill="FFFFFF"/>
        <w:spacing w:line="360" w:lineRule="auto"/>
        <w:ind w:firstLineChars="200" w:firstLine="31680"/>
        <w:rPr>
          <w:rFonts w:ascii="宋体" w:cs="Times New Roman"/>
          <w:kern w:val="0"/>
          <w:sz w:val="28"/>
          <w:szCs w:val="28"/>
        </w:rPr>
      </w:pPr>
      <w:r w:rsidRPr="00DB2367">
        <w:rPr>
          <w:rFonts w:ascii="宋体" w:hAnsi="宋体" w:cs="宋体" w:hint="eastAsia"/>
          <w:kern w:val="0"/>
          <w:sz w:val="28"/>
          <w:szCs w:val="28"/>
        </w:rPr>
        <w:t>（二）加强对各二级学院（部）学术委员会工作的关注和指导力度，充分发挥二级学院（部）学术委员会在基层学术建设中的作用。</w:t>
      </w:r>
    </w:p>
    <w:p w:rsidR="00D95FCE" w:rsidRPr="00DB2367" w:rsidRDefault="00D95FCE" w:rsidP="0063475F">
      <w:pPr>
        <w:widowControl/>
        <w:shd w:val="clear" w:color="auto" w:fill="FFFFFF"/>
        <w:spacing w:line="360" w:lineRule="auto"/>
        <w:ind w:firstLineChars="200" w:firstLine="31680"/>
        <w:rPr>
          <w:rFonts w:ascii="宋体" w:cs="Times New Roman"/>
          <w:kern w:val="0"/>
          <w:sz w:val="28"/>
          <w:szCs w:val="28"/>
        </w:rPr>
      </w:pPr>
      <w:r w:rsidRPr="00DB2367">
        <w:rPr>
          <w:rFonts w:ascii="宋体" w:hAnsi="宋体" w:cs="宋体" w:hint="eastAsia"/>
          <w:kern w:val="0"/>
          <w:sz w:val="28"/>
          <w:szCs w:val="28"/>
        </w:rPr>
        <w:t>（三）增强师生自觉抵制学术不端行为，营造求真务实的学术氛围，多方面多形式开展学术诚信教育宣传和学术活动。</w:t>
      </w:r>
    </w:p>
    <w:p w:rsidR="00D95FCE" w:rsidRPr="00DB2367" w:rsidRDefault="00D95FCE" w:rsidP="0063475F">
      <w:pPr>
        <w:widowControl/>
        <w:shd w:val="clear" w:color="auto" w:fill="FFFFFF"/>
        <w:spacing w:line="360" w:lineRule="auto"/>
        <w:ind w:firstLineChars="200" w:firstLine="31680"/>
        <w:rPr>
          <w:rFonts w:ascii="宋体" w:cs="Times New Roman"/>
          <w:kern w:val="0"/>
          <w:sz w:val="28"/>
          <w:szCs w:val="28"/>
        </w:rPr>
      </w:pPr>
      <w:r w:rsidRPr="00DB2367">
        <w:rPr>
          <w:rFonts w:ascii="宋体" w:hAnsi="宋体" w:cs="宋体" w:hint="eastAsia"/>
          <w:kern w:val="0"/>
          <w:sz w:val="28"/>
          <w:szCs w:val="28"/>
        </w:rPr>
        <w:t>（四）主动谋求学术委员会职责范围内的审议、评定、咨询事项，充分履行学术委员会工作职责。</w:t>
      </w:r>
    </w:p>
    <w:p w:rsidR="00D95FCE" w:rsidRDefault="00D95FCE" w:rsidP="0063475F">
      <w:pPr>
        <w:widowControl/>
        <w:shd w:val="clear" w:color="auto" w:fill="FFFFFF"/>
        <w:spacing w:line="360" w:lineRule="auto"/>
        <w:ind w:firstLineChars="200" w:firstLine="31680"/>
        <w:rPr>
          <w:rFonts w:ascii="宋体" w:cs="Times New Roman"/>
          <w:kern w:val="0"/>
          <w:sz w:val="24"/>
          <w:szCs w:val="24"/>
        </w:rPr>
      </w:pPr>
    </w:p>
    <w:p w:rsidR="00D95FCE" w:rsidRDefault="00D95FCE" w:rsidP="0063475F">
      <w:pPr>
        <w:widowControl/>
        <w:shd w:val="clear" w:color="auto" w:fill="FFFFFF"/>
        <w:spacing w:line="360" w:lineRule="auto"/>
        <w:ind w:firstLineChars="200" w:firstLine="31680"/>
        <w:rPr>
          <w:rFonts w:ascii="宋体" w:cs="Times New Roman"/>
          <w:kern w:val="0"/>
          <w:sz w:val="24"/>
          <w:szCs w:val="24"/>
        </w:rPr>
      </w:pPr>
    </w:p>
    <w:p w:rsidR="00D95FCE" w:rsidRDefault="00D95FCE" w:rsidP="007E02BE">
      <w:pPr>
        <w:widowControl/>
        <w:shd w:val="clear" w:color="auto" w:fill="FFFFFF"/>
        <w:spacing w:line="495" w:lineRule="exact"/>
        <w:rPr>
          <w:rFonts w:ascii="宋体" w:cs="Times New Roman"/>
          <w:kern w:val="0"/>
          <w:sz w:val="24"/>
          <w:szCs w:val="24"/>
        </w:rPr>
      </w:pPr>
    </w:p>
    <w:p w:rsidR="00D95FCE" w:rsidRDefault="00D95FCE" w:rsidP="007E02BE">
      <w:pPr>
        <w:widowControl/>
        <w:shd w:val="clear" w:color="auto" w:fill="FFFFFF"/>
        <w:spacing w:line="495" w:lineRule="exact"/>
        <w:rPr>
          <w:rFonts w:ascii="宋体" w:cs="Times New Roman"/>
          <w:kern w:val="0"/>
          <w:sz w:val="24"/>
          <w:szCs w:val="24"/>
        </w:rPr>
      </w:pPr>
    </w:p>
    <w:p w:rsidR="00D95FCE" w:rsidRDefault="00D95FCE" w:rsidP="007E02BE">
      <w:pPr>
        <w:widowControl/>
        <w:shd w:val="clear" w:color="auto" w:fill="FFFFFF"/>
        <w:spacing w:line="495" w:lineRule="exact"/>
        <w:rPr>
          <w:rFonts w:ascii="宋体" w:cs="Times New Roman"/>
          <w:kern w:val="0"/>
          <w:sz w:val="24"/>
          <w:szCs w:val="24"/>
        </w:rPr>
      </w:pPr>
    </w:p>
    <w:p w:rsidR="00D95FCE" w:rsidRDefault="00D95FCE" w:rsidP="00DB2367">
      <w:pPr>
        <w:widowControl/>
        <w:shd w:val="clear" w:color="auto" w:fill="FFFFFF"/>
        <w:spacing w:before="100" w:beforeAutospacing="1" w:after="100" w:afterAutospacing="1" w:line="495" w:lineRule="exact"/>
        <w:rPr>
          <w:rFonts w:ascii="宋体" w:cs="Times New Roman"/>
          <w:kern w:val="0"/>
          <w:sz w:val="24"/>
          <w:szCs w:val="24"/>
        </w:rPr>
      </w:pPr>
    </w:p>
    <w:p w:rsidR="00D95FCE" w:rsidRDefault="00D95FCE" w:rsidP="00DB2367">
      <w:pPr>
        <w:widowControl/>
        <w:shd w:val="clear" w:color="auto" w:fill="FFFFFF"/>
        <w:spacing w:before="100" w:beforeAutospacing="1" w:after="100" w:afterAutospacing="1" w:line="495" w:lineRule="exact"/>
        <w:rPr>
          <w:rFonts w:ascii="宋体" w:cs="Times New Roman"/>
          <w:kern w:val="0"/>
          <w:sz w:val="24"/>
          <w:szCs w:val="24"/>
        </w:rPr>
      </w:pPr>
    </w:p>
    <w:p w:rsidR="00D95FCE" w:rsidRPr="0063475F" w:rsidRDefault="00D95FCE">
      <w:pPr>
        <w:rPr>
          <w:rFonts w:cs="Times New Roman"/>
        </w:rPr>
      </w:pPr>
      <w:bookmarkStart w:id="1" w:name="_GoBack"/>
      <w:bookmarkEnd w:id="1"/>
    </w:p>
    <w:sectPr w:rsidR="00D95FCE" w:rsidRPr="0063475F" w:rsidSect="00DB2367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A3C"/>
    <w:multiLevelType w:val="multilevel"/>
    <w:tmpl w:val="F954B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F46"/>
    <w:rsid w:val="00044D60"/>
    <w:rsid w:val="00081831"/>
    <w:rsid w:val="001C2304"/>
    <w:rsid w:val="002430A3"/>
    <w:rsid w:val="002A6A7D"/>
    <w:rsid w:val="003D0C95"/>
    <w:rsid w:val="004020B1"/>
    <w:rsid w:val="00440F46"/>
    <w:rsid w:val="00455D15"/>
    <w:rsid w:val="004846CC"/>
    <w:rsid w:val="004B505A"/>
    <w:rsid w:val="00573D5F"/>
    <w:rsid w:val="005C3A62"/>
    <w:rsid w:val="005D6833"/>
    <w:rsid w:val="0063475F"/>
    <w:rsid w:val="006A6BD8"/>
    <w:rsid w:val="006C7918"/>
    <w:rsid w:val="007C7A54"/>
    <w:rsid w:val="007E02BE"/>
    <w:rsid w:val="0086512D"/>
    <w:rsid w:val="00962AF0"/>
    <w:rsid w:val="00984854"/>
    <w:rsid w:val="009B54B8"/>
    <w:rsid w:val="00A37F90"/>
    <w:rsid w:val="00A4774E"/>
    <w:rsid w:val="00A6000C"/>
    <w:rsid w:val="00B25BCE"/>
    <w:rsid w:val="00B909BB"/>
    <w:rsid w:val="00BE0582"/>
    <w:rsid w:val="00C17793"/>
    <w:rsid w:val="00C26A22"/>
    <w:rsid w:val="00C31CAC"/>
    <w:rsid w:val="00D42C26"/>
    <w:rsid w:val="00D6316E"/>
    <w:rsid w:val="00D95FCE"/>
    <w:rsid w:val="00DB2367"/>
    <w:rsid w:val="00DD2944"/>
    <w:rsid w:val="00DF1AFB"/>
    <w:rsid w:val="00E01CAD"/>
    <w:rsid w:val="00E07E75"/>
    <w:rsid w:val="00E25109"/>
    <w:rsid w:val="00E50FA1"/>
    <w:rsid w:val="00E91D47"/>
    <w:rsid w:val="00EF3DB0"/>
    <w:rsid w:val="00F5692F"/>
    <w:rsid w:val="00F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50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B505A"/>
    <w:rPr>
      <w:b/>
      <w:bCs/>
    </w:rPr>
  </w:style>
  <w:style w:type="paragraph" w:customStyle="1" w:styleId="cjk">
    <w:name w:val="cjk"/>
    <w:basedOn w:val="Normal"/>
    <w:uiPriority w:val="99"/>
    <w:rsid w:val="004B50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4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117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aa</cp:lastModifiedBy>
  <cp:revision>9</cp:revision>
  <dcterms:created xsi:type="dcterms:W3CDTF">2018-10-25T03:10:00Z</dcterms:created>
  <dcterms:modified xsi:type="dcterms:W3CDTF">2018-10-30T08:52:00Z</dcterms:modified>
</cp:coreProperties>
</file>